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41" w:type="dxa"/>
        <w:jc w:val="center"/>
        <w:tblCellMar>
          <w:left w:w="70" w:type="dxa"/>
          <w:right w:w="70" w:type="dxa"/>
        </w:tblCellMar>
        <w:tblLook w:val="04A0" w:firstRow="1" w:lastRow="0" w:firstColumn="1" w:lastColumn="0" w:noHBand="0" w:noVBand="1"/>
      </w:tblPr>
      <w:tblGrid>
        <w:gridCol w:w="1840"/>
        <w:gridCol w:w="5101"/>
      </w:tblGrid>
      <w:tr w:rsidR="00D36D48" w:rsidRPr="00F26A79" w14:paraId="1C8EF262" w14:textId="77777777" w:rsidTr="007B72F1">
        <w:trPr>
          <w:trHeight w:val="288"/>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A3487" w14:textId="2C623B82" w:rsidR="00D36D48" w:rsidRPr="00F26A79" w:rsidRDefault="00D36D48" w:rsidP="00D36D48">
            <w:pPr>
              <w:spacing w:after="0" w:line="240" w:lineRule="auto"/>
              <w:rPr>
                <w:rFonts w:asciiTheme="majorHAnsi" w:eastAsia="Times New Roman" w:hAnsiTheme="majorHAnsi" w:cstheme="majorHAnsi"/>
                <w:color w:val="000000"/>
                <w:lang w:eastAsia="tr-TR"/>
              </w:rPr>
            </w:pPr>
            <w:r w:rsidRPr="00F26A79">
              <w:rPr>
                <w:rFonts w:asciiTheme="majorHAnsi" w:eastAsia="Times New Roman" w:hAnsiTheme="majorHAnsi" w:cstheme="majorHAnsi"/>
                <w:color w:val="000000"/>
                <w:lang w:eastAsia="tr-TR"/>
              </w:rPr>
              <w:t>Adı:</w:t>
            </w:r>
          </w:p>
        </w:tc>
        <w:tc>
          <w:tcPr>
            <w:tcW w:w="5101" w:type="dxa"/>
            <w:tcBorders>
              <w:top w:val="single" w:sz="4" w:space="0" w:color="auto"/>
              <w:left w:val="nil"/>
              <w:bottom w:val="single" w:sz="4" w:space="0" w:color="auto"/>
              <w:right w:val="single" w:sz="4" w:space="0" w:color="auto"/>
            </w:tcBorders>
            <w:shd w:val="clear" w:color="auto" w:fill="auto"/>
            <w:noWrap/>
            <w:vAlign w:val="bottom"/>
          </w:tcPr>
          <w:p w14:paraId="4C2E0552" w14:textId="42099F5E" w:rsidR="00D36D48" w:rsidRPr="00F26A79" w:rsidRDefault="00923CF8" w:rsidP="00D36D48">
            <w:pPr>
              <w:spacing w:after="0" w:line="240" w:lineRule="auto"/>
              <w:rPr>
                <w:rFonts w:asciiTheme="majorHAnsi" w:eastAsia="Times New Roman" w:hAnsiTheme="majorHAnsi" w:cstheme="majorHAnsi"/>
                <w:color w:val="000000"/>
                <w:lang w:eastAsia="tr-TR"/>
              </w:rPr>
            </w:pPr>
            <w:r w:rsidRPr="00F26A79">
              <w:rPr>
                <w:rFonts w:asciiTheme="majorHAnsi" w:eastAsia="Times New Roman" w:hAnsiTheme="majorHAnsi" w:cstheme="majorHAnsi"/>
                <w:color w:val="000000"/>
                <w:lang w:eastAsia="tr-TR"/>
              </w:rPr>
              <w:t xml:space="preserve">Kişisel Veri Saklama ve İmha </w:t>
            </w:r>
            <w:r w:rsidR="00DF6718" w:rsidRPr="00F26A79">
              <w:rPr>
                <w:rFonts w:asciiTheme="majorHAnsi" w:eastAsia="Times New Roman" w:hAnsiTheme="majorHAnsi" w:cstheme="majorHAnsi"/>
                <w:color w:val="000000"/>
                <w:lang w:eastAsia="tr-TR"/>
              </w:rPr>
              <w:t>Politikası</w:t>
            </w:r>
          </w:p>
        </w:tc>
      </w:tr>
      <w:tr w:rsidR="00D36D48" w:rsidRPr="00F26A79" w14:paraId="5DD764A9"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F55A0B" w14:textId="77777777" w:rsidR="00D36D48" w:rsidRPr="00F26A79" w:rsidRDefault="00D36D48" w:rsidP="00D36D48">
            <w:pPr>
              <w:spacing w:after="0" w:line="240" w:lineRule="auto"/>
              <w:rPr>
                <w:rFonts w:asciiTheme="majorHAnsi" w:eastAsia="Times New Roman" w:hAnsiTheme="majorHAnsi" w:cstheme="majorHAnsi"/>
                <w:color w:val="000000"/>
                <w:lang w:eastAsia="tr-TR"/>
              </w:rPr>
            </w:pPr>
            <w:r w:rsidRPr="00F26A79">
              <w:rPr>
                <w:rFonts w:asciiTheme="majorHAnsi" w:eastAsia="Times New Roman" w:hAnsiTheme="majorHAnsi" w:cstheme="majorHAnsi"/>
                <w:color w:val="000000"/>
                <w:lang w:eastAsia="tr-TR"/>
              </w:rPr>
              <w:t>Belge No:</w:t>
            </w:r>
          </w:p>
        </w:tc>
        <w:tc>
          <w:tcPr>
            <w:tcW w:w="5101" w:type="dxa"/>
            <w:tcBorders>
              <w:top w:val="nil"/>
              <w:left w:val="nil"/>
              <w:bottom w:val="single" w:sz="4" w:space="0" w:color="auto"/>
              <w:right w:val="single" w:sz="4" w:space="0" w:color="auto"/>
            </w:tcBorders>
            <w:shd w:val="clear" w:color="auto" w:fill="auto"/>
            <w:noWrap/>
            <w:vAlign w:val="bottom"/>
            <w:hideMark/>
          </w:tcPr>
          <w:p w14:paraId="098C1391" w14:textId="5C708980" w:rsidR="00D36D48" w:rsidRPr="00F26A79" w:rsidRDefault="00D36D48" w:rsidP="00D36D48">
            <w:pPr>
              <w:spacing w:after="0" w:line="240" w:lineRule="auto"/>
              <w:rPr>
                <w:rFonts w:asciiTheme="majorHAnsi" w:eastAsia="Times New Roman" w:hAnsiTheme="majorHAnsi" w:cstheme="majorHAnsi"/>
                <w:color w:val="000000"/>
                <w:lang w:eastAsia="tr-TR"/>
              </w:rPr>
            </w:pPr>
            <w:r w:rsidRPr="00F26A79">
              <w:rPr>
                <w:rFonts w:asciiTheme="majorHAnsi" w:eastAsia="Times New Roman" w:hAnsiTheme="majorHAnsi" w:cstheme="majorHAnsi"/>
                <w:color w:val="000000"/>
                <w:lang w:eastAsia="tr-TR"/>
              </w:rPr>
              <w:t>KVKK-Belge-00</w:t>
            </w:r>
            <w:r w:rsidR="00923CF8" w:rsidRPr="00F26A79">
              <w:rPr>
                <w:rFonts w:asciiTheme="majorHAnsi" w:eastAsia="Times New Roman" w:hAnsiTheme="majorHAnsi" w:cstheme="majorHAnsi"/>
                <w:color w:val="000000"/>
                <w:lang w:eastAsia="tr-TR"/>
              </w:rPr>
              <w:t>7</w:t>
            </w:r>
          </w:p>
        </w:tc>
      </w:tr>
      <w:tr w:rsidR="00D36D48" w:rsidRPr="00F26A79" w14:paraId="13C23756"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3D9012" w14:textId="77777777" w:rsidR="00D36D48" w:rsidRPr="00F26A79" w:rsidRDefault="00D36D48" w:rsidP="00D36D48">
            <w:pPr>
              <w:spacing w:after="0" w:line="240" w:lineRule="auto"/>
              <w:rPr>
                <w:rFonts w:asciiTheme="majorHAnsi" w:eastAsia="Times New Roman" w:hAnsiTheme="majorHAnsi" w:cstheme="majorHAnsi"/>
                <w:color w:val="000000"/>
                <w:lang w:eastAsia="tr-TR"/>
              </w:rPr>
            </w:pPr>
            <w:r w:rsidRPr="00F26A79">
              <w:rPr>
                <w:rFonts w:asciiTheme="majorHAnsi" w:eastAsia="Times New Roman" w:hAnsiTheme="majorHAnsi" w:cstheme="majorHAnsi"/>
                <w:color w:val="000000"/>
                <w:lang w:eastAsia="tr-TR"/>
              </w:rPr>
              <w:t>İlk Yayım Tarihi:</w:t>
            </w:r>
          </w:p>
        </w:tc>
        <w:tc>
          <w:tcPr>
            <w:tcW w:w="5101" w:type="dxa"/>
            <w:tcBorders>
              <w:top w:val="nil"/>
              <w:left w:val="nil"/>
              <w:bottom w:val="single" w:sz="4" w:space="0" w:color="auto"/>
              <w:right w:val="single" w:sz="4" w:space="0" w:color="auto"/>
            </w:tcBorders>
            <w:shd w:val="clear" w:color="auto" w:fill="auto"/>
            <w:noWrap/>
            <w:vAlign w:val="bottom"/>
            <w:hideMark/>
          </w:tcPr>
          <w:p w14:paraId="73CCD2DC" w14:textId="2DBD9415" w:rsidR="00D36D48" w:rsidRPr="00F26A79" w:rsidRDefault="00751CC1" w:rsidP="00D36D48">
            <w:pPr>
              <w:spacing w:after="0" w:line="240" w:lineRule="auto"/>
              <w:rPr>
                <w:rFonts w:asciiTheme="majorHAnsi" w:eastAsia="Times New Roman" w:hAnsiTheme="majorHAnsi" w:cstheme="majorHAnsi"/>
                <w:color w:val="000000"/>
                <w:lang w:eastAsia="tr-TR"/>
              </w:rPr>
            </w:pPr>
            <w:r>
              <w:rPr>
                <w:rFonts w:asciiTheme="majorHAnsi" w:eastAsia="Times New Roman" w:hAnsiTheme="majorHAnsi" w:cstheme="majorHAnsi"/>
                <w:color w:val="000000"/>
                <w:lang w:eastAsia="tr-TR"/>
              </w:rPr>
              <w:t>29.12.2025</w:t>
            </w:r>
            <w:bookmarkStart w:id="0" w:name="_GoBack"/>
            <w:bookmarkEnd w:id="0"/>
          </w:p>
        </w:tc>
      </w:tr>
      <w:tr w:rsidR="00D36D48" w:rsidRPr="00F26A79" w14:paraId="105AD2EC"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D1A9FF" w14:textId="77777777" w:rsidR="00D36D48" w:rsidRPr="00F26A79" w:rsidRDefault="00D36D48" w:rsidP="00D36D48">
            <w:pPr>
              <w:spacing w:after="0" w:line="240" w:lineRule="auto"/>
              <w:rPr>
                <w:rFonts w:asciiTheme="majorHAnsi" w:eastAsia="Times New Roman" w:hAnsiTheme="majorHAnsi" w:cstheme="majorHAnsi"/>
                <w:color w:val="000000"/>
                <w:lang w:eastAsia="tr-TR"/>
              </w:rPr>
            </w:pPr>
            <w:r w:rsidRPr="00F26A79">
              <w:rPr>
                <w:rFonts w:asciiTheme="majorHAnsi" w:eastAsia="Times New Roman" w:hAnsiTheme="majorHAnsi" w:cstheme="majorHAnsi"/>
                <w:color w:val="000000"/>
                <w:lang w:eastAsia="tr-TR"/>
              </w:rPr>
              <w:t>Revizyon Tarihi:</w:t>
            </w:r>
          </w:p>
        </w:tc>
        <w:tc>
          <w:tcPr>
            <w:tcW w:w="5101" w:type="dxa"/>
            <w:tcBorders>
              <w:top w:val="nil"/>
              <w:left w:val="nil"/>
              <w:bottom w:val="single" w:sz="4" w:space="0" w:color="auto"/>
              <w:right w:val="single" w:sz="4" w:space="0" w:color="auto"/>
            </w:tcBorders>
            <w:shd w:val="clear" w:color="auto" w:fill="auto"/>
            <w:noWrap/>
            <w:vAlign w:val="bottom"/>
            <w:hideMark/>
          </w:tcPr>
          <w:p w14:paraId="3273679D" w14:textId="77777777" w:rsidR="00D36D48" w:rsidRPr="00F26A79" w:rsidRDefault="00D36D48" w:rsidP="00D36D48">
            <w:pPr>
              <w:spacing w:after="0" w:line="240" w:lineRule="auto"/>
              <w:rPr>
                <w:rFonts w:asciiTheme="majorHAnsi" w:eastAsia="Times New Roman" w:hAnsiTheme="majorHAnsi" w:cstheme="majorHAnsi"/>
                <w:color w:val="000000"/>
                <w:lang w:eastAsia="tr-TR"/>
              </w:rPr>
            </w:pPr>
            <w:r w:rsidRPr="00F26A79">
              <w:rPr>
                <w:rFonts w:asciiTheme="majorHAnsi" w:eastAsia="Times New Roman" w:hAnsiTheme="majorHAnsi" w:cstheme="majorHAnsi"/>
                <w:color w:val="000000"/>
                <w:lang w:eastAsia="tr-TR"/>
              </w:rPr>
              <w:t> </w:t>
            </w:r>
          </w:p>
        </w:tc>
      </w:tr>
    </w:tbl>
    <w:p w14:paraId="2ABD5877" w14:textId="77777777" w:rsidR="00D36D48" w:rsidRPr="00F26A79" w:rsidRDefault="00D36D48" w:rsidP="00403BCB">
      <w:pPr>
        <w:jc w:val="both"/>
        <w:rPr>
          <w:rFonts w:asciiTheme="majorHAnsi" w:hAnsiTheme="majorHAnsi" w:cstheme="majorHAnsi"/>
          <w:b/>
          <w:bCs/>
        </w:rPr>
      </w:pPr>
    </w:p>
    <w:p w14:paraId="327157DF" w14:textId="5C82C752" w:rsidR="00CD33F6" w:rsidRPr="00F26A79" w:rsidRDefault="00CD33F6" w:rsidP="00403BCB">
      <w:pPr>
        <w:jc w:val="both"/>
        <w:rPr>
          <w:rFonts w:asciiTheme="majorHAnsi" w:hAnsiTheme="majorHAnsi" w:cstheme="majorHAnsi"/>
          <w:b/>
          <w:bCs/>
        </w:rPr>
      </w:pPr>
      <w:r w:rsidRPr="00F26A79">
        <w:rPr>
          <w:rFonts w:asciiTheme="majorHAnsi" w:hAnsiTheme="majorHAnsi" w:cstheme="majorHAnsi"/>
          <w:b/>
          <w:bCs/>
        </w:rPr>
        <w:t>S.S.YAKAKENT SİTE İŞLETME KOOPERATİFİ</w:t>
      </w:r>
    </w:p>
    <w:p w14:paraId="02C8946A" w14:textId="585D6406" w:rsidR="00403BCB" w:rsidRPr="00F26A79" w:rsidRDefault="00923CF8" w:rsidP="00403BCB">
      <w:pPr>
        <w:jc w:val="both"/>
        <w:rPr>
          <w:rFonts w:asciiTheme="majorHAnsi" w:hAnsiTheme="majorHAnsi" w:cstheme="majorHAnsi"/>
          <w:b/>
          <w:bCs/>
        </w:rPr>
      </w:pPr>
      <w:r w:rsidRPr="00F26A79">
        <w:rPr>
          <w:rFonts w:asciiTheme="majorHAnsi" w:hAnsiTheme="majorHAnsi" w:cstheme="majorHAnsi"/>
          <w:b/>
          <w:bCs/>
        </w:rPr>
        <w:t>KİŞİSEL VERİ SAKLAMA VE İMHA</w:t>
      </w:r>
      <w:r w:rsidR="00DF6718" w:rsidRPr="00F26A79">
        <w:rPr>
          <w:rFonts w:asciiTheme="majorHAnsi" w:hAnsiTheme="majorHAnsi" w:cstheme="majorHAnsi"/>
          <w:b/>
          <w:bCs/>
        </w:rPr>
        <w:t xml:space="preserve"> POLİTİKASI</w:t>
      </w:r>
    </w:p>
    <w:p w14:paraId="11D30D21" w14:textId="68AB6162" w:rsidR="008E058F" w:rsidRPr="00F26A79" w:rsidRDefault="008E058F" w:rsidP="00403BCB">
      <w:pPr>
        <w:jc w:val="both"/>
        <w:rPr>
          <w:rFonts w:asciiTheme="majorHAnsi" w:hAnsiTheme="majorHAnsi" w:cstheme="majorHAnsi"/>
          <w:b/>
          <w:bCs/>
        </w:rPr>
      </w:pPr>
    </w:p>
    <w:p w14:paraId="60DA02EC" w14:textId="77777777" w:rsidR="008E058F" w:rsidRPr="00F26A79" w:rsidRDefault="008E058F" w:rsidP="00403BCB">
      <w:pPr>
        <w:jc w:val="both"/>
        <w:rPr>
          <w:rFonts w:asciiTheme="majorHAnsi" w:hAnsiTheme="majorHAnsi" w:cstheme="majorHAnsi"/>
          <w:b/>
          <w:bCs/>
        </w:rPr>
      </w:pPr>
      <w:r w:rsidRPr="00F26A79">
        <w:rPr>
          <w:rFonts w:asciiTheme="majorHAnsi" w:hAnsiTheme="majorHAnsi" w:cstheme="majorHAnsi"/>
          <w:b/>
          <w:bCs/>
        </w:rPr>
        <w:t xml:space="preserve">GİRİŞ </w:t>
      </w:r>
    </w:p>
    <w:p w14:paraId="479CE303" w14:textId="68BDB9BD" w:rsidR="008E058F" w:rsidRPr="00F26A79" w:rsidRDefault="008E058F" w:rsidP="008E058F">
      <w:pPr>
        <w:pStyle w:val="ListeParagraf"/>
        <w:numPr>
          <w:ilvl w:val="1"/>
          <w:numId w:val="9"/>
        </w:numPr>
        <w:jc w:val="both"/>
        <w:rPr>
          <w:rFonts w:asciiTheme="majorHAnsi" w:hAnsiTheme="majorHAnsi" w:cstheme="majorHAnsi"/>
        </w:rPr>
      </w:pPr>
      <w:r w:rsidRPr="00F26A79">
        <w:rPr>
          <w:rFonts w:asciiTheme="majorHAnsi" w:hAnsiTheme="majorHAnsi" w:cstheme="majorHAnsi"/>
          <w:b/>
          <w:bCs/>
        </w:rPr>
        <w:t>Amaç</w:t>
      </w:r>
      <w:r w:rsidRPr="00F26A79">
        <w:rPr>
          <w:rFonts w:asciiTheme="majorHAnsi" w:hAnsiTheme="majorHAnsi" w:cstheme="majorHAnsi"/>
        </w:rPr>
        <w:t xml:space="preserve"> </w:t>
      </w:r>
    </w:p>
    <w:p w14:paraId="22A6ECDC" w14:textId="0C51FC55" w:rsidR="008E058F" w:rsidRPr="00F26A79" w:rsidRDefault="008E058F" w:rsidP="008E058F">
      <w:pPr>
        <w:jc w:val="both"/>
        <w:rPr>
          <w:rFonts w:asciiTheme="majorHAnsi" w:hAnsiTheme="majorHAnsi" w:cstheme="majorHAnsi"/>
        </w:rPr>
      </w:pPr>
      <w:proofErr w:type="gramStart"/>
      <w:r w:rsidRPr="00F26A79">
        <w:rPr>
          <w:rFonts w:asciiTheme="majorHAnsi" w:hAnsiTheme="majorHAnsi" w:cstheme="majorHAnsi"/>
        </w:rPr>
        <w:t xml:space="preserve">İşbu Kişisel Veri Saklama ve İmha Politikası (“Politika”), 6698 Sayılı Kişisel Verilerin Korunması Kanunu (“Kanun”) ve Kanun’un ikincil düzenlemesini teşkil eden Kişisel Verilerin Silinmesi, Yok Edilmesi veya Anonim Hale Getirilmesi Hakkında Yönetmelik (“Yönetmelik”) uyarınca yükümlülüklerimizi yerine getirmek ve veri sahiplerini kişisel verilerinizin işlendikleri amaç için gerekli olan azami saklama süresinin belirlenmesi esasları ile silme, yok etme ve anonim hale getirme süreçleri hakkında bilgilendirmek amacıyla veri sorumlusu sıfatıyla </w:t>
      </w:r>
      <w:r w:rsidR="006C04F8" w:rsidRPr="00F26A79">
        <w:rPr>
          <w:rFonts w:asciiTheme="majorHAnsi" w:hAnsiTheme="majorHAnsi" w:cstheme="majorHAnsi"/>
        </w:rPr>
        <w:t>S.S. Yakakent Site İşletme Kooperatifi</w:t>
      </w:r>
      <w:r w:rsidRPr="00F26A79">
        <w:rPr>
          <w:rFonts w:asciiTheme="majorHAnsi" w:hAnsiTheme="majorHAnsi" w:cstheme="majorHAnsi"/>
        </w:rPr>
        <w:t xml:space="preserve"> tarafından hazırlanmıştır. </w:t>
      </w:r>
      <w:proofErr w:type="gramEnd"/>
    </w:p>
    <w:p w14:paraId="43FE24F8" w14:textId="07DD1DEE" w:rsidR="008E058F" w:rsidRPr="00F26A79" w:rsidRDefault="008E058F" w:rsidP="008E058F">
      <w:pPr>
        <w:pStyle w:val="ListeParagraf"/>
        <w:numPr>
          <w:ilvl w:val="1"/>
          <w:numId w:val="9"/>
        </w:numPr>
        <w:jc w:val="both"/>
        <w:rPr>
          <w:rFonts w:asciiTheme="majorHAnsi" w:hAnsiTheme="majorHAnsi" w:cstheme="majorHAnsi"/>
        </w:rPr>
      </w:pPr>
      <w:r w:rsidRPr="00F26A79">
        <w:rPr>
          <w:rFonts w:asciiTheme="majorHAnsi" w:hAnsiTheme="majorHAnsi" w:cstheme="majorHAnsi"/>
          <w:b/>
          <w:bCs/>
        </w:rPr>
        <w:t>Kısaltmalar ve Tanımlar</w:t>
      </w:r>
      <w:r w:rsidRPr="00F26A79">
        <w:rPr>
          <w:rFonts w:asciiTheme="majorHAnsi" w:hAnsiTheme="majorHAnsi" w:cstheme="majorHAnsi"/>
        </w:rPr>
        <w:t xml:space="preserve"> </w:t>
      </w:r>
    </w:p>
    <w:p w14:paraId="1482BC42"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Açık Rıza:</w:t>
      </w:r>
      <w:r w:rsidRPr="00F26A79">
        <w:rPr>
          <w:rFonts w:asciiTheme="majorHAnsi" w:hAnsiTheme="majorHAnsi" w:cstheme="majorHAnsi"/>
        </w:rPr>
        <w:t xml:space="preserve"> Belirli bir konuya ilişkin, bilgilendirilmeye dayanan ve özgür iradeyle açıklanan rıza. </w:t>
      </w:r>
    </w:p>
    <w:p w14:paraId="32341389" w14:textId="77777777" w:rsidR="008E058F" w:rsidRPr="00F26A79" w:rsidRDefault="008E058F" w:rsidP="008E058F">
      <w:pPr>
        <w:jc w:val="both"/>
        <w:rPr>
          <w:rFonts w:asciiTheme="majorHAnsi" w:hAnsiTheme="majorHAnsi" w:cstheme="majorHAnsi"/>
        </w:rPr>
      </w:pPr>
      <w:proofErr w:type="gramStart"/>
      <w:r w:rsidRPr="00F26A79">
        <w:rPr>
          <w:rFonts w:asciiTheme="majorHAnsi" w:hAnsiTheme="majorHAnsi" w:cstheme="majorHAnsi"/>
          <w:u w:val="single"/>
        </w:rPr>
        <w:t>Alıcı Grup:</w:t>
      </w:r>
      <w:r w:rsidRPr="00F26A79">
        <w:rPr>
          <w:rFonts w:asciiTheme="majorHAnsi" w:hAnsiTheme="majorHAnsi" w:cstheme="majorHAnsi"/>
        </w:rPr>
        <w:t xml:space="preserve"> Veri sorumlusu tarafından kişisel verilerin aktarıldığı gerçek veya tüzel kişi kategorisi. </w:t>
      </w:r>
      <w:proofErr w:type="gramEnd"/>
    </w:p>
    <w:p w14:paraId="729A711A"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Anonim Hale Getirme:</w:t>
      </w:r>
      <w:r w:rsidRPr="00F26A79">
        <w:rPr>
          <w:rFonts w:asciiTheme="majorHAnsi" w:hAnsiTheme="majorHAnsi" w:cstheme="majorHAnsi"/>
        </w:rPr>
        <w:t xml:space="preserve"> Kişisel verilerin, başka verilerle eşleştirilerek dahi hiçbir surette kimliği belirli veya belirlenebilir bir gerçek kişiyle ilişkilendirilemeyecek hale getirilmesi. </w:t>
      </w:r>
    </w:p>
    <w:p w14:paraId="130333AF"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Çalışan:</w:t>
      </w:r>
      <w:r w:rsidRPr="00F26A79">
        <w:rPr>
          <w:rFonts w:asciiTheme="majorHAnsi" w:hAnsiTheme="majorHAnsi" w:cstheme="majorHAnsi"/>
        </w:rPr>
        <w:t xml:space="preserve"> S.S. Yakakent Site İşletme Kooperatifi personeli </w:t>
      </w:r>
    </w:p>
    <w:p w14:paraId="1679A92C"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İlgili Kullanıcı:</w:t>
      </w:r>
      <w:r w:rsidRPr="00F26A79">
        <w:rPr>
          <w:rFonts w:asciiTheme="majorHAnsi" w:hAnsiTheme="majorHAnsi" w:cstheme="majorHAnsi"/>
        </w:rPr>
        <w:t xml:space="preserve"> Verilerin teknik olarak depolanması, korunması ve yedeklenmesinden sorumlu olan kişi ya da birim hariç olmak üzere veri sorumlusu organizasyonu içerisinde veya veri sorumlusundan aldığı yetki ve talimat doğrultusunda kişisel verileri işleyen kişilerdir. </w:t>
      </w:r>
    </w:p>
    <w:p w14:paraId="6030C6A3"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İmha:</w:t>
      </w:r>
      <w:r w:rsidRPr="00F26A79">
        <w:rPr>
          <w:rFonts w:asciiTheme="majorHAnsi" w:hAnsiTheme="majorHAnsi" w:cstheme="majorHAnsi"/>
        </w:rPr>
        <w:t xml:space="preserve"> Kişisel verilerin silinmesi, yok edilmesi veya anonim hale getirilmesi. </w:t>
      </w:r>
    </w:p>
    <w:p w14:paraId="43AB5F9A"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Elektronik Ortam:</w:t>
      </w:r>
      <w:r w:rsidRPr="00F26A79">
        <w:rPr>
          <w:rFonts w:asciiTheme="majorHAnsi" w:hAnsiTheme="majorHAnsi" w:cstheme="majorHAnsi"/>
        </w:rPr>
        <w:t xml:space="preserve"> Kişisel verilerin elektronik aygıtlar ile oluşturulabildiği, okunabildiği, değiştirilebildiği ve yazılabildiği ortamlar. </w:t>
      </w:r>
    </w:p>
    <w:p w14:paraId="5375A7EF"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Elektronik Olmayan Ortam:</w:t>
      </w:r>
      <w:r w:rsidRPr="00F26A79">
        <w:rPr>
          <w:rFonts w:asciiTheme="majorHAnsi" w:hAnsiTheme="majorHAnsi" w:cstheme="majorHAnsi"/>
        </w:rPr>
        <w:t xml:space="preserve"> Elektronik ortamların dışında kalan tüm yazılı, basılı, görsel vb. diğer ortamlar </w:t>
      </w:r>
    </w:p>
    <w:p w14:paraId="31C0EC2C"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Kayıt Ortamı:</w:t>
      </w:r>
      <w:r w:rsidRPr="00F26A79">
        <w:rPr>
          <w:rFonts w:asciiTheme="majorHAnsi" w:hAnsiTheme="majorHAnsi" w:cstheme="majorHAnsi"/>
        </w:rPr>
        <w:t xml:space="preserve"> Tamamen veya kısmen otomatik olan ya da herhangi bir veri kayıt sisteminin parçası olmak kaydıyla otomatik olmayan yollarla işlenen kişisel verilerin bulunduğu her türlü ortam. </w:t>
      </w:r>
    </w:p>
    <w:p w14:paraId="656A5853" w14:textId="7777777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Kişisel Veri:</w:t>
      </w:r>
      <w:r w:rsidRPr="00F26A79">
        <w:rPr>
          <w:rFonts w:asciiTheme="majorHAnsi" w:hAnsiTheme="majorHAnsi" w:cstheme="majorHAnsi"/>
        </w:rPr>
        <w:t xml:space="preserve"> Kimliği belirli veya belirlenebilir gerçek kişiye ilişkin her türlü bilgi. </w:t>
      </w:r>
    </w:p>
    <w:p w14:paraId="11C3E7DD" w14:textId="11A023E7" w:rsidR="008E058F" w:rsidRPr="00F26A79" w:rsidRDefault="008E058F" w:rsidP="008E058F">
      <w:pPr>
        <w:jc w:val="both"/>
        <w:rPr>
          <w:rFonts w:asciiTheme="majorHAnsi" w:hAnsiTheme="majorHAnsi" w:cstheme="majorHAnsi"/>
        </w:rPr>
      </w:pPr>
      <w:r w:rsidRPr="00F26A79">
        <w:rPr>
          <w:rFonts w:asciiTheme="majorHAnsi" w:hAnsiTheme="majorHAnsi" w:cstheme="majorHAnsi"/>
          <w:u w:val="single"/>
        </w:rPr>
        <w:t>Özel Nitelikli Kişisel Veri:</w:t>
      </w:r>
      <w:r w:rsidRPr="00F26A79">
        <w:rPr>
          <w:rFonts w:asciiTheme="majorHAnsi" w:hAnsiTheme="majorHAnsi" w:cstheme="majorHAnsi"/>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F26A79">
        <w:rPr>
          <w:rFonts w:asciiTheme="majorHAnsi" w:hAnsiTheme="majorHAnsi" w:cstheme="majorHAnsi"/>
        </w:rPr>
        <w:t>biyometrik</w:t>
      </w:r>
      <w:proofErr w:type="spellEnd"/>
      <w:r w:rsidRPr="00F26A79">
        <w:rPr>
          <w:rFonts w:asciiTheme="majorHAnsi" w:hAnsiTheme="majorHAnsi" w:cstheme="majorHAnsi"/>
        </w:rPr>
        <w:t xml:space="preserve"> ve genetik verileri</w:t>
      </w:r>
    </w:p>
    <w:p w14:paraId="3D911DD5" w14:textId="77777777" w:rsidR="00396784" w:rsidRPr="00F26A79" w:rsidRDefault="00396784" w:rsidP="008E058F">
      <w:pPr>
        <w:jc w:val="both"/>
        <w:rPr>
          <w:rFonts w:asciiTheme="majorHAnsi" w:hAnsiTheme="majorHAnsi" w:cstheme="majorHAnsi"/>
        </w:rPr>
      </w:pPr>
      <w:proofErr w:type="gramStart"/>
      <w:r w:rsidRPr="00F26A79">
        <w:rPr>
          <w:rFonts w:asciiTheme="majorHAnsi" w:hAnsiTheme="majorHAnsi" w:cstheme="majorHAnsi"/>
          <w:u w:val="single"/>
        </w:rPr>
        <w:t>Kişisel Verilerin İşlenmesi:</w:t>
      </w:r>
      <w:r w:rsidRPr="00F26A79">
        <w:rPr>
          <w:rFonts w:asciiTheme="majorHAnsi" w:hAnsiTheme="majorHAnsi" w:cstheme="majorHAnsi"/>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w:t>
      </w:r>
      <w:r w:rsidRPr="00F26A79">
        <w:rPr>
          <w:rFonts w:asciiTheme="majorHAnsi" w:hAnsiTheme="majorHAnsi" w:cstheme="majorHAnsi"/>
        </w:rPr>
        <w:lastRenderedPageBreak/>
        <w:t xml:space="preserve">edilebilir hâle getirilmesi, sınıflandırılması ya da kullanılmasının engellenmesi gibi veriler üzerinde gerçekleştirilen her türlü işlem. </w:t>
      </w:r>
      <w:proofErr w:type="gramEnd"/>
    </w:p>
    <w:p w14:paraId="3BAA9A96" w14:textId="77777777" w:rsidR="00396784" w:rsidRPr="00F26A79" w:rsidRDefault="00396784" w:rsidP="008E058F">
      <w:pPr>
        <w:jc w:val="both"/>
        <w:rPr>
          <w:rFonts w:asciiTheme="majorHAnsi" w:hAnsiTheme="majorHAnsi" w:cstheme="majorHAnsi"/>
        </w:rPr>
      </w:pPr>
      <w:r w:rsidRPr="00F26A79">
        <w:rPr>
          <w:rFonts w:asciiTheme="majorHAnsi" w:hAnsiTheme="majorHAnsi" w:cstheme="majorHAnsi"/>
          <w:u w:val="single"/>
        </w:rPr>
        <w:t>Kişisel Veri İşleme Envanteri:</w:t>
      </w:r>
      <w:r w:rsidRPr="00F26A79">
        <w:rPr>
          <w:rFonts w:asciiTheme="majorHAnsi" w:hAnsiTheme="majorHAnsi" w:cstheme="majorHAnsi"/>
        </w:rPr>
        <w:t xml:space="preserve"> 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w:t>
      </w:r>
      <w:proofErr w:type="gramStart"/>
      <w:r w:rsidRPr="00F26A79">
        <w:rPr>
          <w:rFonts w:asciiTheme="majorHAnsi" w:hAnsiTheme="majorHAnsi" w:cstheme="majorHAnsi"/>
        </w:rPr>
        <w:t>envanter</w:t>
      </w:r>
      <w:proofErr w:type="gramEnd"/>
      <w:r w:rsidRPr="00F26A79">
        <w:rPr>
          <w:rFonts w:asciiTheme="majorHAnsi" w:hAnsiTheme="majorHAnsi" w:cstheme="majorHAnsi"/>
        </w:rPr>
        <w:t xml:space="preserve">. </w:t>
      </w:r>
    </w:p>
    <w:p w14:paraId="645A5E1A" w14:textId="77777777" w:rsidR="00396784" w:rsidRPr="00F26A79" w:rsidRDefault="00396784" w:rsidP="008E058F">
      <w:pPr>
        <w:jc w:val="both"/>
        <w:rPr>
          <w:rFonts w:asciiTheme="majorHAnsi" w:hAnsiTheme="majorHAnsi" w:cstheme="majorHAnsi"/>
        </w:rPr>
      </w:pPr>
      <w:r w:rsidRPr="00F26A79">
        <w:rPr>
          <w:rFonts w:asciiTheme="majorHAnsi" w:hAnsiTheme="majorHAnsi" w:cstheme="majorHAnsi"/>
          <w:u w:val="single"/>
        </w:rPr>
        <w:t>Kişisel Verilerin Silinmesi:</w:t>
      </w:r>
      <w:r w:rsidRPr="00F26A79">
        <w:rPr>
          <w:rFonts w:asciiTheme="majorHAnsi" w:hAnsiTheme="majorHAnsi" w:cstheme="majorHAnsi"/>
        </w:rPr>
        <w:t xml:space="preserve"> Kişisel verilerin silinmesi; kişisel verilerin İlgili Kullanıcılar için hiçbir şekilde erişilemez ve tekrar kullanılamaz hale getirilmesi. </w:t>
      </w:r>
    </w:p>
    <w:p w14:paraId="116AECFD" w14:textId="4049FD8E" w:rsidR="00396784" w:rsidRDefault="00396784" w:rsidP="008E058F">
      <w:pPr>
        <w:jc w:val="both"/>
        <w:rPr>
          <w:rFonts w:asciiTheme="majorHAnsi" w:hAnsiTheme="majorHAnsi" w:cstheme="majorHAnsi"/>
        </w:rPr>
      </w:pPr>
      <w:r w:rsidRPr="00F26A79">
        <w:rPr>
          <w:rFonts w:asciiTheme="majorHAnsi" w:hAnsiTheme="majorHAnsi" w:cstheme="majorHAnsi"/>
          <w:u w:val="single"/>
        </w:rPr>
        <w:t>Kişisel Verilerin Yok Edilmesi:</w:t>
      </w:r>
      <w:r w:rsidRPr="00F26A79">
        <w:rPr>
          <w:rFonts w:asciiTheme="majorHAnsi" w:hAnsiTheme="majorHAnsi" w:cstheme="majorHAnsi"/>
        </w:rPr>
        <w:t xml:space="preserve"> Kişisel verilerin hiç kimse tarafından hiçbir şekilde erişilemez, geri getirilemez ve tekrar kullanılamaz hale getirilmesi işlemi. </w:t>
      </w:r>
    </w:p>
    <w:p w14:paraId="7190FEA9" w14:textId="2F7BC9D4" w:rsidR="006C04F8" w:rsidRPr="00F26A79" w:rsidRDefault="006C04F8" w:rsidP="008E058F">
      <w:pPr>
        <w:jc w:val="both"/>
        <w:rPr>
          <w:rFonts w:asciiTheme="majorHAnsi" w:hAnsiTheme="majorHAnsi" w:cstheme="majorHAnsi"/>
        </w:rPr>
      </w:pPr>
      <w:r w:rsidRPr="006C04F8">
        <w:rPr>
          <w:rFonts w:asciiTheme="majorHAnsi" w:hAnsiTheme="majorHAnsi" w:cstheme="majorHAnsi"/>
          <w:u w:val="single"/>
        </w:rPr>
        <w:t>Kooperatif:</w:t>
      </w:r>
      <w:r>
        <w:rPr>
          <w:rFonts w:asciiTheme="majorHAnsi" w:hAnsiTheme="majorHAnsi" w:cstheme="majorHAnsi"/>
        </w:rPr>
        <w:t xml:space="preserve"> </w:t>
      </w:r>
      <w:r w:rsidRPr="00F26A79">
        <w:rPr>
          <w:rFonts w:asciiTheme="majorHAnsi" w:hAnsiTheme="majorHAnsi" w:cstheme="majorHAnsi"/>
        </w:rPr>
        <w:t>S.S. Yakakent Site İşletme Kooperatifi</w:t>
      </w:r>
    </w:p>
    <w:p w14:paraId="300A8780" w14:textId="77777777" w:rsidR="00396784" w:rsidRPr="00F26A79" w:rsidRDefault="00396784" w:rsidP="008E058F">
      <w:pPr>
        <w:jc w:val="both"/>
        <w:rPr>
          <w:rFonts w:asciiTheme="majorHAnsi" w:hAnsiTheme="majorHAnsi" w:cstheme="majorHAnsi"/>
        </w:rPr>
      </w:pPr>
      <w:r w:rsidRPr="00F26A79">
        <w:rPr>
          <w:rFonts w:asciiTheme="majorHAnsi" w:hAnsiTheme="majorHAnsi" w:cstheme="majorHAnsi"/>
          <w:u w:val="single"/>
        </w:rPr>
        <w:t>Kurul:</w:t>
      </w:r>
      <w:r w:rsidRPr="00F26A79">
        <w:rPr>
          <w:rFonts w:asciiTheme="majorHAnsi" w:hAnsiTheme="majorHAnsi" w:cstheme="majorHAnsi"/>
        </w:rPr>
        <w:t xml:space="preserve"> Kişisel Verileri Koruma Kurulu. </w:t>
      </w:r>
    </w:p>
    <w:p w14:paraId="6DED0180" w14:textId="77777777" w:rsidR="00396784" w:rsidRPr="00F26A79" w:rsidRDefault="00396784" w:rsidP="008E058F">
      <w:pPr>
        <w:jc w:val="both"/>
        <w:rPr>
          <w:rFonts w:asciiTheme="majorHAnsi" w:hAnsiTheme="majorHAnsi" w:cstheme="majorHAnsi"/>
        </w:rPr>
      </w:pPr>
      <w:r w:rsidRPr="00F26A79">
        <w:rPr>
          <w:rFonts w:asciiTheme="majorHAnsi" w:hAnsiTheme="majorHAnsi" w:cstheme="majorHAnsi"/>
          <w:u w:val="single"/>
        </w:rPr>
        <w:t>Periyodik İmha:</w:t>
      </w:r>
      <w:r w:rsidRPr="00F26A79">
        <w:rPr>
          <w:rFonts w:asciiTheme="majorHAnsi" w:hAnsiTheme="majorHAnsi" w:cstheme="majorHAnsi"/>
        </w:rPr>
        <w:t xml:space="preserve"> Kanun’da yer alan kişisel verilerin işlenme şartlarının tamamının ortadan kalkması durumunda kişisel verileri saklama ve imha politikasında belirtilen ve tekrar eden aralıklarla resen gerçekleştirilecek silme, yok etme veya anonim hale getirme işlemi. </w:t>
      </w:r>
    </w:p>
    <w:p w14:paraId="478E0A7E" w14:textId="304F2A82" w:rsidR="00396784" w:rsidRPr="00F26A79" w:rsidRDefault="00396784" w:rsidP="008E058F">
      <w:pPr>
        <w:jc w:val="both"/>
        <w:rPr>
          <w:rFonts w:asciiTheme="majorHAnsi" w:hAnsiTheme="majorHAnsi" w:cstheme="majorHAnsi"/>
        </w:rPr>
      </w:pPr>
      <w:proofErr w:type="gramStart"/>
      <w:r w:rsidRPr="00F26A79">
        <w:rPr>
          <w:rFonts w:asciiTheme="majorHAnsi" w:hAnsiTheme="majorHAnsi" w:cstheme="majorHAnsi"/>
          <w:u w:val="single"/>
        </w:rPr>
        <w:t>Veri Sahibi/İlgili Kişi:</w:t>
      </w:r>
      <w:r w:rsidRPr="00F26A79">
        <w:rPr>
          <w:rFonts w:asciiTheme="majorHAnsi" w:hAnsiTheme="majorHAnsi" w:cstheme="majorHAnsi"/>
        </w:rPr>
        <w:t xml:space="preserve"> Kişisel verisi işlenen gerçek kişi.</w:t>
      </w:r>
      <w:proofErr w:type="gramEnd"/>
    </w:p>
    <w:p w14:paraId="681E79C2" w14:textId="7431EF70" w:rsidR="009007E6" w:rsidRPr="00F26A79" w:rsidRDefault="009007E6" w:rsidP="008E058F">
      <w:pPr>
        <w:jc w:val="both"/>
        <w:rPr>
          <w:rFonts w:asciiTheme="majorHAnsi" w:hAnsiTheme="majorHAnsi" w:cstheme="majorHAnsi"/>
        </w:rPr>
      </w:pPr>
    </w:p>
    <w:p w14:paraId="45A31735" w14:textId="1CBE2B91" w:rsidR="009007E6" w:rsidRPr="00F26A79" w:rsidRDefault="009007E6" w:rsidP="009007E6">
      <w:pPr>
        <w:pStyle w:val="ListeParagraf"/>
        <w:numPr>
          <w:ilvl w:val="1"/>
          <w:numId w:val="9"/>
        </w:numPr>
        <w:jc w:val="both"/>
        <w:rPr>
          <w:rFonts w:asciiTheme="majorHAnsi" w:hAnsiTheme="majorHAnsi" w:cstheme="majorHAnsi"/>
        </w:rPr>
      </w:pPr>
      <w:r w:rsidRPr="00F26A79">
        <w:rPr>
          <w:rFonts w:asciiTheme="majorHAnsi" w:hAnsiTheme="majorHAnsi" w:cstheme="majorHAnsi"/>
          <w:b/>
          <w:bCs/>
        </w:rPr>
        <w:t>İlkeler</w:t>
      </w:r>
      <w:r w:rsidRPr="00F26A79">
        <w:rPr>
          <w:rFonts w:asciiTheme="majorHAnsi" w:hAnsiTheme="majorHAnsi" w:cstheme="majorHAnsi"/>
        </w:rPr>
        <w:t xml:space="preserve"> </w:t>
      </w:r>
    </w:p>
    <w:p w14:paraId="3FD0623F" w14:textId="26A7DB23" w:rsidR="009007E6" w:rsidRPr="00F26A79" w:rsidRDefault="009007E6" w:rsidP="009007E6">
      <w:pPr>
        <w:jc w:val="both"/>
        <w:rPr>
          <w:rFonts w:asciiTheme="majorHAnsi" w:hAnsiTheme="majorHAnsi" w:cstheme="majorHAnsi"/>
        </w:rPr>
      </w:pPr>
      <w:r w:rsidRPr="00F26A79">
        <w:rPr>
          <w:rFonts w:asciiTheme="majorHAnsi" w:hAnsiTheme="majorHAnsi" w:cstheme="majorHAnsi"/>
        </w:rPr>
        <w:t xml:space="preserve">Kooperatif tarafından kişisel verilerin saklanması ve imhasında aşağıda yer alan ilkeler çerçevesinde hareket edilmektedir: </w:t>
      </w:r>
    </w:p>
    <w:p w14:paraId="52AD3FCF" w14:textId="77777777" w:rsidR="009007E6" w:rsidRPr="00F26A79" w:rsidRDefault="009007E6" w:rsidP="009007E6">
      <w:pPr>
        <w:jc w:val="both"/>
        <w:rPr>
          <w:rFonts w:asciiTheme="majorHAnsi" w:hAnsiTheme="majorHAnsi" w:cstheme="majorHAnsi"/>
        </w:rPr>
      </w:pPr>
      <w:r w:rsidRPr="00F26A79">
        <w:rPr>
          <w:rFonts w:asciiTheme="majorHAnsi" w:hAnsiTheme="majorHAnsi" w:cstheme="majorHAnsi"/>
        </w:rPr>
        <w:t xml:space="preserve">● Kişisel verilerin silinmesi, yok edilmesi ve anonim hale getirilmesinde Kanun’a ve ilgili mevzuat hükümlerine, Kurul kararlarına ve işbu Politikaya tamamen uygun hareket edilmektedir. </w:t>
      </w:r>
    </w:p>
    <w:p w14:paraId="71641D31" w14:textId="77777777" w:rsidR="009007E6" w:rsidRPr="00F26A79" w:rsidRDefault="009007E6" w:rsidP="009007E6">
      <w:pPr>
        <w:jc w:val="both"/>
        <w:rPr>
          <w:rFonts w:asciiTheme="majorHAnsi" w:hAnsiTheme="majorHAnsi" w:cstheme="majorHAnsi"/>
        </w:rPr>
      </w:pPr>
      <w:r w:rsidRPr="00F26A79">
        <w:rPr>
          <w:rFonts w:asciiTheme="majorHAnsi" w:hAnsiTheme="majorHAnsi" w:cstheme="majorHAnsi"/>
        </w:rPr>
        <w:t xml:space="preserve">● Kişisel verilerin silinmesi, yok edilmesi, anonim hale getirilmesiyle ilgili yapılan tüm işlemler Kooperatif tarafından kayıt altına alınmakta ve söz konusu kayıtlar, diğer hukuki yükümlülükler hariç olmak üzere en az 3 (üç) yıl süreyle saklanmaktadır. </w:t>
      </w:r>
    </w:p>
    <w:p w14:paraId="65819E67" w14:textId="38A6C86F" w:rsidR="009007E6" w:rsidRPr="00F26A79" w:rsidRDefault="009007E6" w:rsidP="009007E6">
      <w:pPr>
        <w:jc w:val="both"/>
        <w:rPr>
          <w:rFonts w:asciiTheme="majorHAnsi" w:hAnsiTheme="majorHAnsi" w:cstheme="majorHAnsi"/>
        </w:rPr>
      </w:pPr>
      <w:r w:rsidRPr="00F26A79">
        <w:rPr>
          <w:rFonts w:asciiTheme="majorHAnsi" w:hAnsiTheme="majorHAnsi" w:cstheme="majorHAnsi"/>
        </w:rPr>
        <w:t xml:space="preserve">● Kurul tarafından aksine bir karar alınmadıkça, kişisel verileri resen silme, yok etme veya anonim hale getirme yöntemlerinden uygun olanı tarafımızca seçilmektedir. Ancak, İlgili Kişinin talebi halinde uygun yöntem gerekçesi açıklanarak seçilecektir. </w:t>
      </w:r>
    </w:p>
    <w:p w14:paraId="3ABB89AF" w14:textId="28C0DCF5" w:rsidR="009007E6" w:rsidRPr="00F26A79" w:rsidRDefault="009007E6" w:rsidP="009007E6">
      <w:pPr>
        <w:jc w:val="both"/>
        <w:rPr>
          <w:rFonts w:asciiTheme="majorHAnsi" w:hAnsiTheme="majorHAnsi" w:cstheme="majorHAnsi"/>
        </w:rPr>
      </w:pPr>
      <w:r w:rsidRPr="00F26A79">
        <w:rPr>
          <w:rFonts w:asciiTheme="majorHAnsi" w:hAnsiTheme="majorHAnsi" w:cstheme="majorHAnsi"/>
        </w:rPr>
        <w:t xml:space="preserve">● Kanun’un 5. ve 6. maddelerinde yer alan kişisel verilerin işlenme şartlarının tamamının ortadan kalkması halinde, kişisel veriler Kooperatif tarafından resen veya ilgili kişinin talebi üzerine silinmekte, yok edilmekte veya anonim hale getirilmektedir. Bu hususta İlgili Kişi tarafından </w:t>
      </w:r>
      <w:proofErr w:type="spellStart"/>
      <w:r w:rsidRPr="00F26A79">
        <w:rPr>
          <w:rFonts w:asciiTheme="majorHAnsi" w:hAnsiTheme="majorHAnsi" w:cstheme="majorHAnsi"/>
        </w:rPr>
        <w:t>Kooperatif’e</w:t>
      </w:r>
      <w:proofErr w:type="spellEnd"/>
      <w:r w:rsidRPr="00F26A79">
        <w:rPr>
          <w:rFonts w:asciiTheme="majorHAnsi" w:hAnsiTheme="majorHAnsi" w:cstheme="majorHAnsi"/>
        </w:rPr>
        <w:t xml:space="preserve"> başvurulması halinde; iletilen talepler en geç 30 (otuz) gün içerisinde cevaplandırılmaktadır. Talebe konu verilerin üçüncü kişilere 5 aktarılmış olması durumunda, bu durum verilerin aktarıldığı üçüncü kişiye bildirilmekte ve üçüncü kişiler nezdinde gerekli işlemlerin yapılması temin edilmektedir.</w:t>
      </w:r>
    </w:p>
    <w:p w14:paraId="4FF70635" w14:textId="2EE46BAB" w:rsidR="00EB08C5" w:rsidRPr="00F26A79" w:rsidRDefault="00EB08C5" w:rsidP="00EB08C5">
      <w:pPr>
        <w:pStyle w:val="ListeParagraf"/>
        <w:numPr>
          <w:ilvl w:val="0"/>
          <w:numId w:val="10"/>
        </w:numPr>
        <w:jc w:val="both"/>
        <w:rPr>
          <w:rFonts w:asciiTheme="majorHAnsi" w:hAnsiTheme="majorHAnsi" w:cstheme="majorHAnsi"/>
          <w:b/>
          <w:bCs/>
        </w:rPr>
      </w:pPr>
      <w:r w:rsidRPr="00F26A79">
        <w:rPr>
          <w:rFonts w:asciiTheme="majorHAnsi" w:hAnsiTheme="majorHAnsi" w:cstheme="majorHAnsi"/>
          <w:b/>
          <w:bCs/>
        </w:rPr>
        <w:t xml:space="preserve">SORUMLULUK VE GÖREV DAĞILIMLARI </w:t>
      </w:r>
    </w:p>
    <w:p w14:paraId="0DBAE790" w14:textId="111C8BE4" w:rsidR="009007E6" w:rsidRPr="00F26A79" w:rsidRDefault="00EB08C5" w:rsidP="00EB08C5">
      <w:pPr>
        <w:jc w:val="both"/>
        <w:rPr>
          <w:rFonts w:asciiTheme="majorHAnsi" w:hAnsiTheme="majorHAnsi" w:cstheme="majorHAnsi"/>
        </w:rPr>
      </w:pPr>
      <w:r w:rsidRPr="00F26A79">
        <w:rPr>
          <w:rFonts w:asciiTheme="majorHAnsi" w:hAnsiTheme="majorHAnsi" w:cstheme="majorHAnsi"/>
        </w:rPr>
        <w:t xml:space="preserve">Kişisel Verileri Koruma Komitesi, Politikanın ilgili iş birimlerine duyurulmasından ve gereklerinin yerine getirilmesinin takibinden sorumludur. </w:t>
      </w:r>
      <w:proofErr w:type="gramStart"/>
      <w:r w:rsidRPr="00F26A79">
        <w:rPr>
          <w:rFonts w:asciiTheme="majorHAnsi" w:hAnsiTheme="majorHAnsi" w:cstheme="majorHAnsi"/>
        </w:rPr>
        <w:t xml:space="preserve">Komite kişisel verilerin korunmasına ilişkin mevzuat değişiklikleri, Kurulun düzenleyici işlemleri ile kararları, mahkeme kararları veya süreç, uygulama ve sistemlerdeki değişiklikler gibi durumları ilgili iş birimlerinin takip etmesi ve gerekiyorsa iş süreçlerini güncellemeleri için gerekli duyuruları ve bildirimleri yapar ve Kanun ve ikincil düzenlemeleri ile Kurulun kararları ve </w:t>
      </w:r>
      <w:r w:rsidRPr="00F26A79">
        <w:rPr>
          <w:rFonts w:asciiTheme="majorHAnsi" w:hAnsiTheme="majorHAnsi" w:cstheme="majorHAnsi"/>
        </w:rPr>
        <w:lastRenderedPageBreak/>
        <w:t xml:space="preserve">düzenlemeleri, mahkeme kararları ve sair yetkili makamların kararlarının ve/veya taleplerinin incelenmesi, değerlendirilmesi, takibi ve sonuçlandırılmasına yönelik süreçleri belirler ve ilgili birimlere duyurur. </w:t>
      </w:r>
      <w:proofErr w:type="gramEnd"/>
      <w:r w:rsidRPr="00F26A79">
        <w:rPr>
          <w:rFonts w:asciiTheme="majorHAnsi" w:hAnsiTheme="majorHAnsi" w:cstheme="majorHAnsi"/>
        </w:rPr>
        <w:t>Bu kapsamda görev dağılım çizelgesi:</w:t>
      </w:r>
    </w:p>
    <w:p w14:paraId="0F2F65B3" w14:textId="041C4570" w:rsidR="00EB08C5" w:rsidRPr="00F26A79" w:rsidRDefault="00EB08C5" w:rsidP="00EB08C5">
      <w:pPr>
        <w:jc w:val="both"/>
        <w:rPr>
          <w:rFonts w:asciiTheme="majorHAnsi" w:hAnsiTheme="majorHAnsi" w:cstheme="majorHAnsi"/>
        </w:rPr>
      </w:pPr>
      <w:r w:rsidRPr="00F26A79">
        <w:rPr>
          <w:rFonts w:asciiTheme="majorHAnsi" w:hAnsiTheme="majorHAnsi" w:cstheme="majorHAnsi"/>
          <w:noProof/>
          <w:lang w:eastAsia="tr-TR"/>
        </w:rPr>
        <w:drawing>
          <wp:inline distT="0" distB="0" distL="0" distR="0" wp14:anchorId="3056D424" wp14:editId="1C5F03AA">
            <wp:extent cx="5935980" cy="23317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2331720"/>
                    </a:xfrm>
                    <a:prstGeom prst="rect">
                      <a:avLst/>
                    </a:prstGeom>
                    <a:noFill/>
                    <a:ln>
                      <a:noFill/>
                    </a:ln>
                  </pic:spPr>
                </pic:pic>
              </a:graphicData>
            </a:graphic>
          </wp:inline>
        </w:drawing>
      </w:r>
    </w:p>
    <w:p w14:paraId="6C47E7A2" w14:textId="77777777" w:rsidR="00EB08C5" w:rsidRPr="00F26A79" w:rsidRDefault="00EB08C5" w:rsidP="00EB08C5">
      <w:pPr>
        <w:pStyle w:val="ListeParagraf"/>
        <w:jc w:val="both"/>
        <w:rPr>
          <w:rFonts w:asciiTheme="majorHAnsi" w:hAnsiTheme="majorHAnsi" w:cstheme="majorHAnsi"/>
          <w:b/>
          <w:bCs/>
        </w:rPr>
      </w:pPr>
    </w:p>
    <w:p w14:paraId="1BE7B8DF" w14:textId="0127BB45" w:rsidR="00EB08C5" w:rsidRPr="00F26A79" w:rsidRDefault="00EB08C5" w:rsidP="00EB08C5">
      <w:pPr>
        <w:pStyle w:val="ListeParagraf"/>
        <w:numPr>
          <w:ilvl w:val="0"/>
          <w:numId w:val="10"/>
        </w:numPr>
        <w:jc w:val="both"/>
        <w:rPr>
          <w:rFonts w:asciiTheme="majorHAnsi" w:hAnsiTheme="majorHAnsi" w:cstheme="majorHAnsi"/>
          <w:b/>
          <w:bCs/>
        </w:rPr>
      </w:pPr>
      <w:r w:rsidRPr="00F26A79">
        <w:rPr>
          <w:rFonts w:asciiTheme="majorHAnsi" w:hAnsiTheme="majorHAnsi" w:cstheme="majorHAnsi"/>
          <w:b/>
          <w:bCs/>
        </w:rPr>
        <w:t>KAYIT ORTAMLARI</w:t>
      </w:r>
    </w:p>
    <w:p w14:paraId="3BDF9A48" w14:textId="0C2E9F4A" w:rsidR="00CA1C40" w:rsidRPr="00F26A79" w:rsidRDefault="00CA1C40" w:rsidP="00EB08C5">
      <w:pPr>
        <w:pStyle w:val="ListeParagraf"/>
        <w:jc w:val="both"/>
        <w:rPr>
          <w:rFonts w:asciiTheme="majorHAnsi" w:hAnsiTheme="majorHAnsi" w:cstheme="majorHAnsi"/>
          <w:b/>
          <w:bCs/>
        </w:rPr>
      </w:pPr>
    </w:p>
    <w:p w14:paraId="73A19945" w14:textId="38848B01" w:rsidR="00CA1C40" w:rsidRPr="00F26A79" w:rsidRDefault="00CA1C40" w:rsidP="00CA1C40">
      <w:pPr>
        <w:pStyle w:val="ListeParagraf"/>
        <w:jc w:val="both"/>
        <w:rPr>
          <w:rFonts w:asciiTheme="majorHAnsi" w:hAnsiTheme="majorHAnsi" w:cstheme="majorHAnsi"/>
          <w:b/>
          <w:bCs/>
        </w:rPr>
      </w:pPr>
      <w:r w:rsidRPr="00F26A79">
        <w:rPr>
          <w:rFonts w:asciiTheme="majorHAnsi" w:hAnsiTheme="majorHAnsi" w:cstheme="majorHAnsi"/>
          <w:noProof/>
          <w:lang w:eastAsia="tr-TR"/>
        </w:rPr>
        <w:drawing>
          <wp:inline distT="0" distB="0" distL="0" distR="0" wp14:anchorId="0D1F8926" wp14:editId="6CF5530D">
            <wp:extent cx="5158740" cy="3611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8740" cy="3611880"/>
                    </a:xfrm>
                    <a:prstGeom prst="rect">
                      <a:avLst/>
                    </a:prstGeom>
                    <a:noFill/>
                    <a:ln>
                      <a:noFill/>
                    </a:ln>
                  </pic:spPr>
                </pic:pic>
              </a:graphicData>
            </a:graphic>
          </wp:inline>
        </w:drawing>
      </w:r>
    </w:p>
    <w:p w14:paraId="4FD58798" w14:textId="7AAD4D7A" w:rsidR="00CA1C40" w:rsidRPr="00F26A79" w:rsidRDefault="00CA1C40" w:rsidP="00CA1C40">
      <w:pPr>
        <w:pStyle w:val="ListeParagraf"/>
        <w:jc w:val="both"/>
        <w:rPr>
          <w:rFonts w:asciiTheme="majorHAnsi" w:hAnsiTheme="majorHAnsi" w:cstheme="majorHAnsi"/>
          <w:b/>
          <w:bCs/>
        </w:rPr>
      </w:pPr>
    </w:p>
    <w:p w14:paraId="127F31F3" w14:textId="34ABE103" w:rsidR="00882061" w:rsidRPr="00F26A79" w:rsidRDefault="00CA1C40" w:rsidP="00882061">
      <w:pPr>
        <w:pStyle w:val="ListeParagraf"/>
        <w:numPr>
          <w:ilvl w:val="0"/>
          <w:numId w:val="10"/>
        </w:numPr>
        <w:jc w:val="both"/>
        <w:rPr>
          <w:rFonts w:asciiTheme="majorHAnsi" w:hAnsiTheme="majorHAnsi" w:cstheme="majorHAnsi"/>
          <w:b/>
          <w:bCs/>
        </w:rPr>
      </w:pPr>
      <w:r w:rsidRPr="00F26A79">
        <w:rPr>
          <w:rFonts w:asciiTheme="majorHAnsi" w:hAnsiTheme="majorHAnsi" w:cstheme="majorHAnsi"/>
          <w:b/>
          <w:bCs/>
        </w:rPr>
        <w:t xml:space="preserve">SAKLAMA VE İMHAYA İLİŞKİN AÇIKLAMALAR </w:t>
      </w:r>
    </w:p>
    <w:p w14:paraId="76819046" w14:textId="2038ECBB"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Veri sahiplerine ait kişisel veriler, </w:t>
      </w:r>
      <w:r w:rsidR="00882061" w:rsidRPr="00F26A79">
        <w:rPr>
          <w:rFonts w:asciiTheme="majorHAnsi" w:hAnsiTheme="majorHAnsi" w:cstheme="majorHAnsi"/>
        </w:rPr>
        <w:t>Kooperatif</w:t>
      </w:r>
      <w:r w:rsidRPr="00F26A79">
        <w:rPr>
          <w:rFonts w:asciiTheme="majorHAnsi" w:hAnsiTheme="majorHAnsi" w:cstheme="majorHAnsi"/>
        </w:rPr>
        <w:t xml:space="preserve"> tarafından özellikle (i) ticari faaliyetlerin sürdürülebilmesi, (ii) hukuki yükümlülüklerin yerine getirilebilmesi, (iii) çalışan haklarının ve yan haklarının planlanması ve ifası için Kanun ve diğer ilgili mevzuatta belirtilen sınırlar çerçevesinde saklanmaktadır. </w:t>
      </w:r>
    </w:p>
    <w:p w14:paraId="13598530" w14:textId="77777777" w:rsidR="00882061" w:rsidRPr="00F26A79" w:rsidRDefault="00882061" w:rsidP="00882061">
      <w:pPr>
        <w:pStyle w:val="ListeParagraf"/>
        <w:jc w:val="both"/>
        <w:rPr>
          <w:rFonts w:asciiTheme="majorHAnsi" w:hAnsiTheme="majorHAnsi" w:cstheme="majorHAnsi"/>
        </w:rPr>
      </w:pPr>
    </w:p>
    <w:p w14:paraId="67EA4D1E"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Saklamayı gerektiren sebepler aşağıdaki gibidir: </w:t>
      </w:r>
    </w:p>
    <w:p w14:paraId="0D1E1A3E"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sözleşmelerin kurulması ve ifası ile doğrudan doğruya ilgili olması nedeniyle saklanması, </w:t>
      </w:r>
    </w:p>
    <w:p w14:paraId="22DFF2AC"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lastRenderedPageBreak/>
        <w:t xml:space="preserve">● Kişisel verilerin bir hakkın tesisi, kullanılması veya korunması amacıyla saklanması, </w:t>
      </w:r>
    </w:p>
    <w:p w14:paraId="76A8C31E" w14:textId="6D507789"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kişilerin temel hak ve özgürlüklerine zarar vermemek kaydıyla </w:t>
      </w:r>
      <w:r w:rsidR="00882061" w:rsidRPr="00F26A79">
        <w:rPr>
          <w:rFonts w:asciiTheme="majorHAnsi" w:hAnsiTheme="majorHAnsi" w:cstheme="majorHAnsi"/>
        </w:rPr>
        <w:t>Kooperatif</w:t>
      </w:r>
      <w:r w:rsidRPr="00F26A79">
        <w:rPr>
          <w:rFonts w:asciiTheme="majorHAnsi" w:hAnsiTheme="majorHAnsi" w:cstheme="majorHAnsi"/>
        </w:rPr>
        <w:t xml:space="preserve">in meşru menfaatleri için saklanmasının zorunlu olması, </w:t>
      </w:r>
    </w:p>
    <w:p w14:paraId="1F65FB1E"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w:t>
      </w:r>
      <w:r w:rsidR="00882061" w:rsidRPr="00F26A79">
        <w:rPr>
          <w:rFonts w:asciiTheme="majorHAnsi" w:hAnsiTheme="majorHAnsi" w:cstheme="majorHAnsi"/>
        </w:rPr>
        <w:t>Kooperatif</w:t>
      </w:r>
      <w:r w:rsidRPr="00F26A79">
        <w:rPr>
          <w:rFonts w:asciiTheme="majorHAnsi" w:hAnsiTheme="majorHAnsi" w:cstheme="majorHAnsi"/>
        </w:rPr>
        <w:t xml:space="preserve">in herhangi bir hukuki yükümlülüğünü yerine getirmesi amacıyla saklanması, </w:t>
      </w:r>
    </w:p>
    <w:p w14:paraId="48A6F63A" w14:textId="4A46F65C"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Mevzuatta kişisel verilerin saklanmasının açıkça öngörülmesi, </w:t>
      </w:r>
    </w:p>
    <w:p w14:paraId="7D5F2260"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Veri sahiplerinin açık rızasının alınmasını gerektiren saklama faaliyetleri açısından veri sahiplerinin açık rızasının bulunması. </w:t>
      </w:r>
    </w:p>
    <w:p w14:paraId="0AEB8332" w14:textId="77777777" w:rsidR="00882061" w:rsidRPr="00F26A79" w:rsidRDefault="00882061" w:rsidP="00882061">
      <w:pPr>
        <w:pStyle w:val="ListeParagraf"/>
        <w:jc w:val="both"/>
        <w:rPr>
          <w:rFonts w:asciiTheme="majorHAnsi" w:hAnsiTheme="majorHAnsi" w:cstheme="majorHAnsi"/>
        </w:rPr>
      </w:pPr>
    </w:p>
    <w:p w14:paraId="21DA9C4F" w14:textId="265F839E"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Yönetmelik uyarınca, aşağıda sayılan hallerde veri sahiplerine ait kişisel veriler, </w:t>
      </w:r>
      <w:r w:rsidR="00882061" w:rsidRPr="00F26A79">
        <w:rPr>
          <w:rFonts w:asciiTheme="majorHAnsi" w:hAnsiTheme="majorHAnsi" w:cstheme="majorHAnsi"/>
        </w:rPr>
        <w:t>Kooperatif</w:t>
      </w:r>
      <w:r w:rsidRPr="00F26A79">
        <w:rPr>
          <w:rFonts w:asciiTheme="majorHAnsi" w:hAnsiTheme="majorHAnsi" w:cstheme="majorHAnsi"/>
        </w:rPr>
        <w:t xml:space="preserve"> tarafından resen yahut talep üzerine silinir, yok edilir veya anonim hale getirilir: </w:t>
      </w:r>
    </w:p>
    <w:p w14:paraId="39491672" w14:textId="77777777" w:rsidR="00882061" w:rsidRPr="00F26A79" w:rsidRDefault="00882061" w:rsidP="00882061">
      <w:pPr>
        <w:pStyle w:val="ListeParagraf"/>
        <w:jc w:val="both"/>
        <w:rPr>
          <w:rFonts w:asciiTheme="majorHAnsi" w:hAnsiTheme="majorHAnsi" w:cstheme="majorHAnsi"/>
        </w:rPr>
      </w:pPr>
    </w:p>
    <w:p w14:paraId="3F784F24"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işlenmesine veya saklanmasına esas teşkil eden ilgili mevzuat hükümlerinin değiştirilmesi veya ilgası sebebiyle gerekli olması hali, </w:t>
      </w:r>
    </w:p>
    <w:p w14:paraId="3CF90B20"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işlenmesini veya saklanmasını gerektiren amacın ortadan kalkması, </w:t>
      </w:r>
    </w:p>
    <w:p w14:paraId="7DCB7C23"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Kanun’un 5. ve 6. maddelerindeki kişisel verilerin işlenmesini gerektiren şartların ortadan kalkması, ● Kişisel verileri işlemenin sadece açık rıza şartına istinaden gerçekleştiği hallerde, ilgili kişinin rızasını geri alması, </w:t>
      </w:r>
    </w:p>
    <w:p w14:paraId="2701E5D1"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İlgili kişinin, Kanun’un 11. maddesindeki hakları çerçevesinde kişisel verilerinin silinmesi, yok edilmesi veya anonim hale getirilmesine ilişkin yaptığı başvurunun veri sorumlusu tarafından kabul edilmesi, </w:t>
      </w:r>
    </w:p>
    <w:p w14:paraId="65B08738"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Veri sorumlusunun, ilgili kişi tarafından kişisel verilerinin silinmesi, yok edilmesi veya anonim hale getirilmesi talebi ile kendisine yapılan başvuruyu reddetmesi, verdiği cevabın yetersiz bulunması veya Kanun’da öngörülen süre içinde cevap vermemesi hallerinde; Kurul’a şikâyette bulunulması ve bu talebin Kurul tarafından uygun bulunması, </w:t>
      </w:r>
    </w:p>
    <w:p w14:paraId="7F8EC75C" w14:textId="77777777" w:rsidR="00882061"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saklanmasını gerektiren azami sürenin geçmiş olmasına rağmen, kişisel verileri daha uzun süre saklamayı haklı kılacak herhangi bir şartın mevcut olmaması. </w:t>
      </w:r>
    </w:p>
    <w:p w14:paraId="77284AF4" w14:textId="77777777" w:rsidR="00882061" w:rsidRPr="00F26A79" w:rsidRDefault="00882061" w:rsidP="00882061">
      <w:pPr>
        <w:pStyle w:val="ListeParagraf"/>
        <w:jc w:val="both"/>
        <w:rPr>
          <w:rFonts w:asciiTheme="majorHAnsi" w:hAnsiTheme="majorHAnsi" w:cstheme="majorHAnsi"/>
        </w:rPr>
      </w:pPr>
    </w:p>
    <w:p w14:paraId="5B53F452" w14:textId="3ED0CD8C" w:rsidR="00882061" w:rsidRPr="00F26A79" w:rsidRDefault="00CA1C40" w:rsidP="00882061">
      <w:pPr>
        <w:pStyle w:val="ListeParagraf"/>
        <w:numPr>
          <w:ilvl w:val="0"/>
          <w:numId w:val="10"/>
        </w:numPr>
        <w:jc w:val="both"/>
        <w:rPr>
          <w:rFonts w:asciiTheme="majorHAnsi" w:hAnsiTheme="majorHAnsi" w:cstheme="majorHAnsi"/>
          <w:b/>
          <w:bCs/>
        </w:rPr>
      </w:pPr>
      <w:r w:rsidRPr="00F26A79">
        <w:rPr>
          <w:rFonts w:asciiTheme="majorHAnsi" w:hAnsiTheme="majorHAnsi" w:cstheme="majorHAnsi"/>
          <w:b/>
          <w:bCs/>
        </w:rPr>
        <w:t xml:space="preserve">TEKNİK VE İDARİ TEDBİRLER </w:t>
      </w:r>
    </w:p>
    <w:p w14:paraId="65822DAA" w14:textId="52F27A13" w:rsidR="00CA1C40" w:rsidRPr="00F26A79" w:rsidRDefault="00CA1C40" w:rsidP="00882061">
      <w:pPr>
        <w:pStyle w:val="ListeParagraf"/>
        <w:jc w:val="both"/>
        <w:rPr>
          <w:rFonts w:asciiTheme="majorHAnsi" w:hAnsiTheme="majorHAnsi" w:cstheme="majorHAnsi"/>
        </w:rPr>
      </w:pPr>
      <w:r w:rsidRPr="00F26A79">
        <w:rPr>
          <w:rFonts w:asciiTheme="majorHAnsi" w:hAnsiTheme="majorHAnsi" w:cstheme="majorHAnsi"/>
        </w:rPr>
        <w:t xml:space="preserve">Kişisel verilerinizin güvenli bir şekilde saklanması, hukuka aykırı olarak işlenmesi, erişilmesinin önlenmesi ve verilerin hukuka uygun olarak imha edilmesi amacıyla Kanun’un 12. maddesindeki ilkeler çerçevesinde, </w:t>
      </w:r>
      <w:r w:rsidR="00882061" w:rsidRPr="00F26A79">
        <w:rPr>
          <w:rFonts w:asciiTheme="majorHAnsi" w:hAnsiTheme="majorHAnsi" w:cstheme="majorHAnsi"/>
        </w:rPr>
        <w:t>Kooperatif</w:t>
      </w:r>
      <w:r w:rsidRPr="00F26A79">
        <w:rPr>
          <w:rFonts w:asciiTheme="majorHAnsi" w:hAnsiTheme="majorHAnsi" w:cstheme="majorHAnsi"/>
        </w:rPr>
        <w:t xml:space="preserve"> tarafından alınmış olan tüm idari ve teknik tedbirler aşağıda sayılmıştır</w:t>
      </w:r>
      <w:r w:rsidR="00882061" w:rsidRPr="00F26A79">
        <w:rPr>
          <w:rFonts w:asciiTheme="majorHAnsi" w:hAnsiTheme="majorHAnsi" w:cstheme="majorHAnsi"/>
        </w:rPr>
        <w:t>:</w:t>
      </w:r>
    </w:p>
    <w:p w14:paraId="3B42062A" w14:textId="6EF35C3C" w:rsidR="00882061" w:rsidRPr="00F26A79" w:rsidRDefault="00882061" w:rsidP="00882061">
      <w:pPr>
        <w:pStyle w:val="ListeParagraf"/>
        <w:jc w:val="both"/>
        <w:rPr>
          <w:rFonts w:asciiTheme="majorHAnsi" w:hAnsiTheme="majorHAnsi" w:cstheme="majorHAnsi"/>
        </w:rPr>
      </w:pPr>
    </w:p>
    <w:p w14:paraId="553F0114" w14:textId="47394D3E" w:rsidR="008D2026" w:rsidRPr="00F26A79" w:rsidRDefault="005D39B5" w:rsidP="00882061">
      <w:pPr>
        <w:pStyle w:val="ListeParagraf"/>
        <w:jc w:val="both"/>
        <w:rPr>
          <w:rFonts w:asciiTheme="majorHAnsi" w:hAnsiTheme="majorHAnsi" w:cstheme="majorHAnsi"/>
          <w:u w:val="single"/>
        </w:rPr>
      </w:pPr>
      <w:r w:rsidRPr="00F26A79">
        <w:rPr>
          <w:rFonts w:asciiTheme="majorHAnsi" w:hAnsiTheme="majorHAnsi" w:cstheme="majorHAnsi"/>
          <w:u w:val="single"/>
        </w:rPr>
        <w:t>4</w:t>
      </w:r>
      <w:r w:rsidR="00882061" w:rsidRPr="00F26A79">
        <w:rPr>
          <w:rFonts w:asciiTheme="majorHAnsi" w:hAnsiTheme="majorHAnsi" w:cstheme="majorHAnsi"/>
          <w:u w:val="single"/>
        </w:rPr>
        <w:t xml:space="preserve">.1. Teknik Tedbirler </w:t>
      </w:r>
    </w:p>
    <w:p w14:paraId="482D6600" w14:textId="77777777" w:rsidR="008D2026" w:rsidRPr="00F26A79" w:rsidRDefault="008D2026" w:rsidP="00882061">
      <w:pPr>
        <w:pStyle w:val="ListeParagraf"/>
        <w:jc w:val="both"/>
        <w:rPr>
          <w:rFonts w:asciiTheme="majorHAnsi" w:hAnsiTheme="majorHAnsi" w:cstheme="majorHAnsi"/>
        </w:rPr>
      </w:pPr>
      <w:r w:rsidRPr="00F26A79">
        <w:rPr>
          <w:rFonts w:asciiTheme="majorHAnsi" w:hAnsiTheme="majorHAnsi" w:cstheme="majorHAnsi"/>
        </w:rPr>
        <w:t>Kooperatif</w:t>
      </w:r>
      <w:r w:rsidR="00882061" w:rsidRPr="00F26A79">
        <w:rPr>
          <w:rFonts w:asciiTheme="majorHAnsi" w:hAnsiTheme="majorHAnsi" w:cstheme="majorHAnsi"/>
        </w:rPr>
        <w:t xml:space="preserve"> teknik tedbirler kapsamında; </w:t>
      </w:r>
    </w:p>
    <w:p w14:paraId="568CE2DA" w14:textId="77777777"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Kurulan sistemler kapsamında gerekli iç kontrolleri yapar. </w:t>
      </w:r>
    </w:p>
    <w:p w14:paraId="50F83783" w14:textId="77777777"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Kurulan sistemler kapsamında bilgi teknolojileri risk değerlendirmesi ve iş etki analizinin gerçekleştirilmesi süreçlerini yürütür. </w:t>
      </w:r>
    </w:p>
    <w:p w14:paraId="1307E92D" w14:textId="77777777"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Verilerin kurum dışına sızmasını engelleyecek veyahut gözlemleyecek teknik altyapının temin edilmesini ve ilgili matrislerin oluşturulmasını sağlar. </w:t>
      </w:r>
    </w:p>
    <w:p w14:paraId="75C71118" w14:textId="77777777"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Düzenli olarak ve ihtiyaç oluştuğunda sızma testi hizmeti alarak sistem zafiyetlerinin kontrolünü sağlar. </w:t>
      </w:r>
    </w:p>
    <w:p w14:paraId="04F753A0" w14:textId="77777777"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yok edilmesini geri dönüştürülemeyecek ve denetim izi bırakmayacak şekilde sağlar. ● Özel nitelikli kişisel verileri üzerinde gerçekleşen tüm hareketlerin işlem kayıtlarının güvenli olarak </w:t>
      </w:r>
      <w:proofErr w:type="spellStart"/>
      <w:r w:rsidRPr="00F26A79">
        <w:rPr>
          <w:rFonts w:asciiTheme="majorHAnsi" w:hAnsiTheme="majorHAnsi" w:cstheme="majorHAnsi"/>
        </w:rPr>
        <w:t>loglanmasını</w:t>
      </w:r>
      <w:proofErr w:type="spellEnd"/>
      <w:r w:rsidRPr="00F26A79">
        <w:rPr>
          <w:rFonts w:asciiTheme="majorHAnsi" w:hAnsiTheme="majorHAnsi" w:cstheme="majorHAnsi"/>
        </w:rPr>
        <w:t xml:space="preserve"> sağlar. </w:t>
      </w:r>
    </w:p>
    <w:p w14:paraId="550364F6" w14:textId="77777777"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Verilerin bulunduğu ortamlara ait güvenlik güncellemelerini sürekli takip ederek gerekli güvenlik testlerinin düzenli olarak yaptırılmasını sağlar. </w:t>
      </w:r>
    </w:p>
    <w:p w14:paraId="7B76F8E4" w14:textId="3AFAA714" w:rsidR="008D2026" w:rsidRDefault="00882061" w:rsidP="00882061">
      <w:pPr>
        <w:pStyle w:val="ListeParagraf"/>
        <w:jc w:val="both"/>
        <w:rPr>
          <w:rFonts w:asciiTheme="majorHAnsi" w:hAnsiTheme="majorHAnsi" w:cstheme="majorHAnsi"/>
        </w:rPr>
      </w:pPr>
      <w:r w:rsidRPr="00F26A79">
        <w:rPr>
          <w:rFonts w:asciiTheme="majorHAnsi" w:hAnsiTheme="majorHAnsi" w:cstheme="majorHAnsi"/>
        </w:rPr>
        <w:lastRenderedPageBreak/>
        <w:t xml:space="preserve">● Özel nitelikli kişisel verilere uzaktan erişim gereken hallerde en az iki kademeli kimlik doğrulama sistemi sağlar. </w:t>
      </w:r>
    </w:p>
    <w:p w14:paraId="3CE874AC" w14:textId="77777777" w:rsidR="006C04F8" w:rsidRPr="00F26A79" w:rsidRDefault="006C04F8" w:rsidP="00882061">
      <w:pPr>
        <w:pStyle w:val="ListeParagraf"/>
        <w:jc w:val="both"/>
        <w:rPr>
          <w:rFonts w:asciiTheme="majorHAnsi" w:hAnsiTheme="majorHAnsi" w:cstheme="majorHAnsi"/>
        </w:rPr>
      </w:pPr>
    </w:p>
    <w:p w14:paraId="0F46DD94" w14:textId="77777777" w:rsidR="008D2026" w:rsidRPr="00F26A79" w:rsidRDefault="008D2026" w:rsidP="00882061">
      <w:pPr>
        <w:pStyle w:val="ListeParagraf"/>
        <w:jc w:val="both"/>
        <w:rPr>
          <w:rFonts w:asciiTheme="majorHAnsi" w:hAnsiTheme="majorHAnsi" w:cstheme="majorHAnsi"/>
          <w:u w:val="single"/>
        </w:rPr>
      </w:pPr>
    </w:p>
    <w:p w14:paraId="3A7DF9E9" w14:textId="675475F7" w:rsidR="008D2026" w:rsidRPr="00F26A79" w:rsidRDefault="005D39B5" w:rsidP="00882061">
      <w:pPr>
        <w:pStyle w:val="ListeParagraf"/>
        <w:jc w:val="both"/>
        <w:rPr>
          <w:rFonts w:asciiTheme="majorHAnsi" w:hAnsiTheme="majorHAnsi" w:cstheme="majorHAnsi"/>
        </w:rPr>
      </w:pPr>
      <w:r w:rsidRPr="00F26A79">
        <w:rPr>
          <w:rFonts w:asciiTheme="majorHAnsi" w:hAnsiTheme="majorHAnsi" w:cstheme="majorHAnsi"/>
          <w:u w:val="single"/>
        </w:rPr>
        <w:t>4</w:t>
      </w:r>
      <w:r w:rsidR="00882061" w:rsidRPr="00F26A79">
        <w:rPr>
          <w:rFonts w:asciiTheme="majorHAnsi" w:hAnsiTheme="majorHAnsi" w:cstheme="majorHAnsi"/>
          <w:u w:val="single"/>
        </w:rPr>
        <w:t>.2 İdari Tedbirler</w:t>
      </w:r>
      <w:r w:rsidR="00882061" w:rsidRPr="00F26A79">
        <w:rPr>
          <w:rFonts w:asciiTheme="majorHAnsi" w:hAnsiTheme="majorHAnsi" w:cstheme="majorHAnsi"/>
        </w:rPr>
        <w:t xml:space="preserve"> </w:t>
      </w:r>
    </w:p>
    <w:p w14:paraId="43724835" w14:textId="77777777" w:rsidR="008D2026" w:rsidRPr="00F26A79" w:rsidRDefault="008D2026" w:rsidP="00882061">
      <w:pPr>
        <w:pStyle w:val="ListeParagraf"/>
        <w:jc w:val="both"/>
        <w:rPr>
          <w:rFonts w:asciiTheme="majorHAnsi" w:hAnsiTheme="majorHAnsi" w:cstheme="majorHAnsi"/>
        </w:rPr>
      </w:pPr>
      <w:r w:rsidRPr="00F26A79">
        <w:rPr>
          <w:rFonts w:asciiTheme="majorHAnsi" w:hAnsiTheme="majorHAnsi" w:cstheme="majorHAnsi"/>
        </w:rPr>
        <w:t>Kooperatif</w:t>
      </w:r>
      <w:r w:rsidR="00882061" w:rsidRPr="00F26A79">
        <w:rPr>
          <w:rFonts w:asciiTheme="majorHAnsi" w:hAnsiTheme="majorHAnsi" w:cstheme="majorHAnsi"/>
        </w:rPr>
        <w:t xml:space="preserve"> idari tedbirler kapsamında; </w:t>
      </w:r>
    </w:p>
    <w:p w14:paraId="6525D705" w14:textId="77777777"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Saklanan kişisel verilere </w:t>
      </w:r>
      <w:r w:rsidR="008D2026" w:rsidRPr="00F26A79">
        <w:rPr>
          <w:rFonts w:asciiTheme="majorHAnsi" w:hAnsiTheme="majorHAnsi" w:cstheme="majorHAnsi"/>
        </w:rPr>
        <w:t>Kooperatif</w:t>
      </w:r>
      <w:r w:rsidRPr="00F26A79">
        <w:rPr>
          <w:rFonts w:asciiTheme="majorHAnsi" w:hAnsiTheme="majorHAnsi" w:cstheme="majorHAnsi"/>
        </w:rPr>
        <w:t xml:space="preserve"> içi erişimi iş tanımı gereği erişmesi gerekli personel ile sınırlandırır. Erişimin sınırlandırılmasında verinin özel nitelikli olup olmadığı ve önem derecesi de dikkate alınır. </w:t>
      </w:r>
    </w:p>
    <w:p w14:paraId="7BB2E315" w14:textId="18BEA753"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İşlenen kişisel verilerin hukuka aykırı yollarla başkaları tarafından elde edilmesi hâlinde, bu durumu en kısa sürede ilgilisine ve Kurul’a bildirir. </w:t>
      </w:r>
    </w:p>
    <w:p w14:paraId="33C48AC6" w14:textId="160C94BD"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paylaşılması ile ilgili olarak, kişisel verilerin paylaşıldığı kişiler ile kişisel verilerin korunması ve veri güvenliğine ilişkin çerçeve sözleşme imzalar yahut mevcut sözleşmesine eklenen hükümler ile veri güvenliğini sağlar. </w:t>
      </w:r>
    </w:p>
    <w:p w14:paraId="495B54FC" w14:textId="4FD8305F"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Kişisel verilerin işlenmesi hakkında bilgili ve deneyimli personel istihdam eder ve personeline kişisel verilerin korunması mevzuatı ve veri güvenliği kapsamında gerekli eğitimleri verir. </w:t>
      </w:r>
    </w:p>
    <w:p w14:paraId="134C7546" w14:textId="773BB9FF" w:rsidR="008D2026"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xml:space="preserve">● Kendi tüzel kişiliği nezdinde Kanun hükümlerinin uygulanmasını sağlamak amacıyla gerekli denetimleri yapar ve yaptırır. Denetimler sonucunda ortaya çıkan gizlilik ve güvenlik zafiyetlerini giderir. </w:t>
      </w:r>
    </w:p>
    <w:p w14:paraId="092667FB" w14:textId="0D68E6CE" w:rsidR="00882061" w:rsidRPr="00F26A79" w:rsidRDefault="00882061" w:rsidP="00882061">
      <w:pPr>
        <w:pStyle w:val="ListeParagraf"/>
        <w:jc w:val="both"/>
        <w:rPr>
          <w:rFonts w:asciiTheme="majorHAnsi" w:hAnsiTheme="majorHAnsi" w:cstheme="majorHAnsi"/>
        </w:rPr>
      </w:pPr>
      <w:r w:rsidRPr="00F26A79">
        <w:rPr>
          <w:rFonts w:asciiTheme="majorHAnsi" w:hAnsiTheme="majorHAnsi" w:cstheme="majorHAnsi"/>
        </w:rPr>
        <w:t>● Kişisel verilerin bulunduğu ortama göre yeterli güvenlik önlemlerinin (elektrik kaçağı, yangın, su baskını, hırsızlık vb. durumlara karşı) alınmasını sağlar ve bu ortamlara yetkisiz giriş çıkışları engeller.</w:t>
      </w:r>
    </w:p>
    <w:p w14:paraId="0C6B16E0" w14:textId="03593F09" w:rsidR="005D39B5" w:rsidRPr="00F26A79" w:rsidRDefault="005D39B5" w:rsidP="00882061">
      <w:pPr>
        <w:pStyle w:val="ListeParagraf"/>
        <w:jc w:val="both"/>
        <w:rPr>
          <w:rFonts w:asciiTheme="majorHAnsi" w:hAnsiTheme="majorHAnsi" w:cstheme="majorHAnsi"/>
        </w:rPr>
      </w:pPr>
    </w:p>
    <w:p w14:paraId="5F2C0CE9" w14:textId="11B97FF4" w:rsidR="005D39B5" w:rsidRPr="00F26A79" w:rsidRDefault="005D39B5" w:rsidP="005D39B5">
      <w:pPr>
        <w:pStyle w:val="ListeParagraf"/>
        <w:numPr>
          <w:ilvl w:val="0"/>
          <w:numId w:val="10"/>
        </w:numPr>
        <w:jc w:val="both"/>
        <w:rPr>
          <w:rFonts w:asciiTheme="majorHAnsi" w:hAnsiTheme="majorHAnsi" w:cstheme="majorHAnsi"/>
          <w:b/>
          <w:bCs/>
        </w:rPr>
      </w:pPr>
      <w:r w:rsidRPr="00F26A79">
        <w:rPr>
          <w:rFonts w:asciiTheme="majorHAnsi" w:hAnsiTheme="majorHAnsi" w:cstheme="majorHAnsi"/>
          <w:b/>
          <w:bCs/>
        </w:rPr>
        <w:t xml:space="preserve">KİŞİSEL VERİLERİ İMHA TEKNİKLERİ </w:t>
      </w:r>
    </w:p>
    <w:p w14:paraId="63AD7DA1" w14:textId="77777777" w:rsidR="005D39B5" w:rsidRPr="00F26A79" w:rsidRDefault="005D39B5" w:rsidP="005D39B5">
      <w:pPr>
        <w:pStyle w:val="ListeParagraf"/>
        <w:jc w:val="both"/>
        <w:rPr>
          <w:rFonts w:asciiTheme="majorHAnsi" w:hAnsiTheme="majorHAnsi" w:cstheme="majorHAnsi"/>
          <w:b/>
          <w:bCs/>
        </w:rPr>
      </w:pPr>
    </w:p>
    <w:p w14:paraId="11D3DD77" w14:textId="7F83DF5F" w:rsidR="005D39B5" w:rsidRPr="00F26A79" w:rsidRDefault="005D39B5" w:rsidP="005D39B5">
      <w:pPr>
        <w:pStyle w:val="ListeParagraf"/>
        <w:numPr>
          <w:ilvl w:val="1"/>
          <w:numId w:val="10"/>
        </w:numPr>
        <w:jc w:val="both"/>
        <w:rPr>
          <w:rFonts w:asciiTheme="majorHAnsi" w:hAnsiTheme="majorHAnsi" w:cstheme="majorHAnsi"/>
          <w:u w:val="single"/>
        </w:rPr>
      </w:pPr>
      <w:r w:rsidRPr="00F26A79">
        <w:rPr>
          <w:rFonts w:asciiTheme="majorHAnsi" w:hAnsiTheme="majorHAnsi" w:cstheme="majorHAnsi"/>
          <w:u w:val="single"/>
        </w:rPr>
        <w:t>Kişisel Verilerin Silinmesi</w:t>
      </w:r>
    </w:p>
    <w:p w14:paraId="608D74BD" w14:textId="70B16B5D" w:rsidR="005D39B5" w:rsidRPr="00F26A79" w:rsidRDefault="006C04F8" w:rsidP="005D39B5">
      <w:pPr>
        <w:jc w:val="both"/>
        <w:rPr>
          <w:rFonts w:asciiTheme="majorHAnsi" w:hAnsiTheme="majorHAnsi" w:cstheme="majorHAnsi"/>
          <w:b/>
          <w:bCs/>
          <w:u w:val="single"/>
        </w:rPr>
      </w:pPr>
      <w:r w:rsidRPr="006C04F8">
        <w:rPr>
          <w:noProof/>
          <w:lang w:eastAsia="tr-TR"/>
        </w:rPr>
        <w:drawing>
          <wp:inline distT="0" distB="0" distL="0" distR="0" wp14:anchorId="18008795" wp14:editId="19EE724A">
            <wp:extent cx="6119495" cy="28943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2894330"/>
                    </a:xfrm>
                    <a:prstGeom prst="rect">
                      <a:avLst/>
                    </a:prstGeom>
                    <a:noFill/>
                    <a:ln>
                      <a:noFill/>
                    </a:ln>
                  </pic:spPr>
                </pic:pic>
              </a:graphicData>
            </a:graphic>
          </wp:inline>
        </w:drawing>
      </w:r>
    </w:p>
    <w:p w14:paraId="2ED00984" w14:textId="77777777" w:rsidR="006C04F8" w:rsidRPr="006C04F8" w:rsidRDefault="006C04F8" w:rsidP="006C04F8">
      <w:pPr>
        <w:pStyle w:val="ListeParagraf"/>
        <w:ind w:left="1080"/>
        <w:jc w:val="both"/>
        <w:rPr>
          <w:rFonts w:asciiTheme="majorHAnsi" w:hAnsiTheme="majorHAnsi" w:cstheme="majorHAnsi"/>
          <w:b/>
          <w:bCs/>
          <w:u w:val="single"/>
        </w:rPr>
      </w:pPr>
    </w:p>
    <w:p w14:paraId="499F4892" w14:textId="36BDEA3D" w:rsidR="00F81A0E" w:rsidRPr="006C04F8" w:rsidRDefault="00F1647D" w:rsidP="00C52AC1">
      <w:pPr>
        <w:pStyle w:val="ListeParagraf"/>
        <w:numPr>
          <w:ilvl w:val="1"/>
          <w:numId w:val="10"/>
        </w:numPr>
        <w:jc w:val="both"/>
        <w:rPr>
          <w:rFonts w:asciiTheme="majorHAnsi" w:hAnsiTheme="majorHAnsi" w:cstheme="majorHAnsi"/>
          <w:b/>
          <w:bCs/>
          <w:u w:val="single"/>
        </w:rPr>
      </w:pPr>
      <w:r w:rsidRPr="006C04F8">
        <w:rPr>
          <w:rFonts w:asciiTheme="majorHAnsi" w:hAnsiTheme="majorHAnsi" w:cstheme="majorHAnsi"/>
          <w:u w:val="single"/>
        </w:rPr>
        <w:t>Kişisel Verilerin Yok Edilmesi</w:t>
      </w:r>
    </w:p>
    <w:p w14:paraId="2FDC5CE7" w14:textId="4414DC34" w:rsidR="00F81A0E" w:rsidRPr="006C04F8" w:rsidRDefault="006C04F8" w:rsidP="006C04F8">
      <w:pPr>
        <w:rPr>
          <w:rFonts w:asciiTheme="majorHAnsi" w:hAnsiTheme="majorHAnsi" w:cstheme="majorHAnsi"/>
          <w:b/>
          <w:bCs/>
          <w:u w:val="single"/>
        </w:rPr>
      </w:pPr>
      <w:r w:rsidRPr="006C04F8">
        <w:rPr>
          <w:noProof/>
          <w:lang w:eastAsia="tr-TR"/>
        </w:rPr>
        <w:lastRenderedPageBreak/>
        <w:drawing>
          <wp:inline distT="0" distB="0" distL="0" distR="0" wp14:anchorId="1FAED1C8" wp14:editId="3DDBDD19">
            <wp:extent cx="6119495" cy="15068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1506855"/>
                    </a:xfrm>
                    <a:prstGeom prst="rect">
                      <a:avLst/>
                    </a:prstGeom>
                    <a:noFill/>
                    <a:ln>
                      <a:noFill/>
                    </a:ln>
                  </pic:spPr>
                </pic:pic>
              </a:graphicData>
            </a:graphic>
          </wp:inline>
        </w:drawing>
      </w:r>
    </w:p>
    <w:p w14:paraId="5C3823F8" w14:textId="35872B50" w:rsidR="00F81A0E" w:rsidRPr="00F26A79" w:rsidRDefault="00F62E03" w:rsidP="00F62E03">
      <w:pPr>
        <w:pStyle w:val="ListeParagraf"/>
        <w:numPr>
          <w:ilvl w:val="1"/>
          <w:numId w:val="10"/>
        </w:numPr>
        <w:rPr>
          <w:rFonts w:asciiTheme="majorHAnsi" w:hAnsiTheme="majorHAnsi" w:cstheme="majorHAnsi"/>
          <w:u w:val="single"/>
        </w:rPr>
      </w:pPr>
      <w:r w:rsidRPr="00F26A79">
        <w:rPr>
          <w:rFonts w:asciiTheme="majorHAnsi" w:hAnsiTheme="majorHAnsi" w:cstheme="majorHAnsi"/>
          <w:u w:val="single"/>
        </w:rPr>
        <w:t>Kişisel Verilerin Anonim Hale Getirilmesi</w:t>
      </w:r>
    </w:p>
    <w:p w14:paraId="6D3F6EB6" w14:textId="1F7DBC10" w:rsidR="00F62E03" w:rsidRPr="00F26A79" w:rsidRDefault="00F62E03" w:rsidP="00F62E03">
      <w:pPr>
        <w:pStyle w:val="ListeParagraf"/>
        <w:rPr>
          <w:rFonts w:asciiTheme="majorHAnsi" w:hAnsiTheme="majorHAnsi" w:cstheme="majorHAnsi"/>
          <w:u w:val="single"/>
        </w:rPr>
      </w:pPr>
    </w:p>
    <w:p w14:paraId="35A461FE" w14:textId="054BDB3A"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4A25F891" w14:textId="2DBDAADE" w:rsidR="00F62E03" w:rsidRPr="00F26A79" w:rsidRDefault="00F62E03" w:rsidP="00F62E03">
      <w:pPr>
        <w:pStyle w:val="ListeParagraf"/>
        <w:jc w:val="both"/>
        <w:rPr>
          <w:rFonts w:asciiTheme="majorHAnsi" w:hAnsiTheme="majorHAnsi" w:cstheme="majorHAnsi"/>
        </w:rPr>
      </w:pPr>
    </w:p>
    <w:p w14:paraId="129E4669" w14:textId="5CFFE08B" w:rsidR="00F62E03" w:rsidRPr="00F26A79" w:rsidRDefault="00F62E03" w:rsidP="00F62E03">
      <w:pPr>
        <w:pStyle w:val="ListeParagraf"/>
        <w:numPr>
          <w:ilvl w:val="0"/>
          <w:numId w:val="10"/>
        </w:numPr>
        <w:jc w:val="both"/>
        <w:rPr>
          <w:rFonts w:asciiTheme="majorHAnsi" w:hAnsiTheme="majorHAnsi" w:cstheme="majorHAnsi"/>
          <w:b/>
          <w:bCs/>
        </w:rPr>
      </w:pPr>
      <w:r w:rsidRPr="00F26A79">
        <w:rPr>
          <w:rFonts w:asciiTheme="majorHAnsi" w:hAnsiTheme="majorHAnsi" w:cstheme="majorHAnsi"/>
          <w:b/>
          <w:bCs/>
        </w:rPr>
        <w:t xml:space="preserve">SAKLAMA VE İMHA SÜRELERİ </w:t>
      </w:r>
    </w:p>
    <w:p w14:paraId="6427B9A2" w14:textId="77777777"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xml:space="preserve">S.S. Yakakent Site İşletme Kooperatifi’nin tarafından, faaliyetleri kapsamında işlenmekte olan kişisel verilerle ilgili olarak; </w:t>
      </w:r>
    </w:p>
    <w:p w14:paraId="7D7BBBAB" w14:textId="77777777"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xml:space="preserve">● Süreçlere bağlı olarak gerçekleştirilen faaliyetler kapsamındaki tüm kişisel verilerle ilgili kişisel veri bazında saklama süreleri Kişisel Veri İşleme Envanterinde; </w:t>
      </w:r>
    </w:p>
    <w:p w14:paraId="187DB03F" w14:textId="77777777"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xml:space="preserve">● Veri kategorileri bazında saklama süreleri </w:t>
      </w:r>
      <w:proofErr w:type="spellStart"/>
      <w:r w:rsidRPr="00F26A79">
        <w:rPr>
          <w:rFonts w:asciiTheme="majorHAnsi" w:hAnsiTheme="majorHAnsi" w:cstheme="majorHAnsi"/>
        </w:rPr>
        <w:t>VERBİS’e</w:t>
      </w:r>
      <w:proofErr w:type="spellEnd"/>
      <w:r w:rsidRPr="00F26A79">
        <w:rPr>
          <w:rFonts w:asciiTheme="majorHAnsi" w:hAnsiTheme="majorHAnsi" w:cstheme="majorHAnsi"/>
        </w:rPr>
        <w:t xml:space="preserve"> kayıtta; </w:t>
      </w:r>
    </w:p>
    <w:p w14:paraId="12DA916A" w14:textId="77777777"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xml:space="preserve">● Süreç bazında saklama süreleri ise Kişisel Veri Saklama ve İmha Politikasında yer alır. </w:t>
      </w:r>
    </w:p>
    <w:p w14:paraId="0E4CD8D9" w14:textId="77777777" w:rsidR="00F62E03" w:rsidRPr="00F26A79" w:rsidRDefault="00F62E03" w:rsidP="00F62E03">
      <w:pPr>
        <w:pStyle w:val="ListeParagraf"/>
        <w:jc w:val="both"/>
        <w:rPr>
          <w:rFonts w:asciiTheme="majorHAnsi" w:hAnsiTheme="majorHAnsi" w:cstheme="majorHAnsi"/>
        </w:rPr>
      </w:pPr>
    </w:p>
    <w:p w14:paraId="6050D878" w14:textId="5E4D3F2A" w:rsidR="00F62E03" w:rsidRPr="00F26A79" w:rsidRDefault="00F62E03" w:rsidP="00F62E03">
      <w:pPr>
        <w:pStyle w:val="ListeParagraf"/>
        <w:jc w:val="both"/>
        <w:rPr>
          <w:rFonts w:asciiTheme="majorHAnsi" w:hAnsiTheme="majorHAnsi" w:cstheme="majorHAnsi"/>
          <w:u w:val="single"/>
        </w:rPr>
      </w:pPr>
      <w:r w:rsidRPr="00F26A79">
        <w:rPr>
          <w:rFonts w:asciiTheme="majorHAnsi" w:hAnsiTheme="majorHAnsi" w:cstheme="majorHAnsi"/>
          <w:u w:val="single"/>
        </w:rPr>
        <w:t>Süreç bazında saklama ve imha süreleri tablosu</w:t>
      </w:r>
    </w:p>
    <w:p w14:paraId="547D08D8" w14:textId="5BC93776" w:rsidR="00F62E03" w:rsidRPr="00F26A79" w:rsidRDefault="00F62E03" w:rsidP="00F62E03">
      <w:pPr>
        <w:pStyle w:val="ListeParagraf"/>
        <w:jc w:val="both"/>
        <w:rPr>
          <w:rFonts w:asciiTheme="majorHAnsi" w:hAnsiTheme="majorHAnsi" w:cstheme="majorHAnsi"/>
          <w:u w:val="single"/>
        </w:rPr>
      </w:pPr>
    </w:p>
    <w:p w14:paraId="51618069" w14:textId="074D4B93" w:rsidR="00F62E03" w:rsidRPr="00F26A79" w:rsidRDefault="00F62E03" w:rsidP="00F62E03">
      <w:pPr>
        <w:jc w:val="both"/>
        <w:rPr>
          <w:rFonts w:asciiTheme="majorHAnsi" w:hAnsiTheme="majorHAnsi" w:cstheme="majorHAnsi"/>
          <w:u w:val="single"/>
        </w:rPr>
      </w:pPr>
      <w:r w:rsidRPr="00F26A79">
        <w:rPr>
          <w:rFonts w:asciiTheme="majorHAnsi" w:hAnsiTheme="majorHAnsi" w:cstheme="majorHAnsi"/>
          <w:noProof/>
          <w:lang w:eastAsia="tr-TR"/>
        </w:rPr>
        <w:drawing>
          <wp:inline distT="0" distB="0" distL="0" distR="0" wp14:anchorId="70C29510" wp14:editId="70E5BD41">
            <wp:extent cx="6119495" cy="23590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2359025"/>
                    </a:xfrm>
                    <a:prstGeom prst="rect">
                      <a:avLst/>
                    </a:prstGeom>
                    <a:noFill/>
                    <a:ln>
                      <a:noFill/>
                    </a:ln>
                  </pic:spPr>
                </pic:pic>
              </a:graphicData>
            </a:graphic>
          </wp:inline>
        </w:drawing>
      </w:r>
    </w:p>
    <w:p w14:paraId="040B693F" w14:textId="389A580E" w:rsidR="00F62E03" w:rsidRPr="00F26A79" w:rsidRDefault="00F62E03" w:rsidP="00F62E03">
      <w:pPr>
        <w:pStyle w:val="ListeParagraf"/>
        <w:jc w:val="both"/>
        <w:rPr>
          <w:rFonts w:asciiTheme="majorHAnsi" w:hAnsiTheme="majorHAnsi" w:cstheme="majorHAnsi"/>
          <w:u w:val="single"/>
        </w:rPr>
      </w:pPr>
    </w:p>
    <w:p w14:paraId="4A5FC70C" w14:textId="77777777"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xml:space="preserve">Kooperatif tarafından Kanun ve diğer ilgili mevzuat hükümlerine uygun olarak elde edilen kişisel verilerinizin saklama ve imha sürelerinin tespitinde aşağıda sırasıyla belirtilen ölçütlerden yararlanılmaktadır: </w:t>
      </w:r>
    </w:p>
    <w:p w14:paraId="32FD629C" w14:textId="77777777" w:rsidR="00F62E03" w:rsidRPr="00F26A79" w:rsidRDefault="00F62E03" w:rsidP="00F62E03">
      <w:pPr>
        <w:pStyle w:val="ListeParagraf"/>
        <w:jc w:val="both"/>
        <w:rPr>
          <w:rFonts w:asciiTheme="majorHAnsi" w:hAnsiTheme="majorHAnsi" w:cstheme="majorHAnsi"/>
        </w:rPr>
      </w:pPr>
    </w:p>
    <w:p w14:paraId="047B2D27" w14:textId="77777777"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Mevzuatta söz konusu kişisel verinin saklanmasına ilişkin olarak bir süre öngörülmüş ise bu süreye riayet edilir. Anılan sürenin sona ermesi veya ilgili mevzuatta söz konusu verinin saklanmasına ilişkin olarak herhangi bir süre öngörülmemiş olması durumunda sırasıyla;</w:t>
      </w:r>
    </w:p>
    <w:p w14:paraId="0FB8BCB2" w14:textId="525791A4"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lastRenderedPageBreak/>
        <w:t xml:space="preserve"> </w:t>
      </w:r>
    </w:p>
    <w:p w14:paraId="3A95B28D" w14:textId="6C19C34E"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xml:space="preserve">● Kişisel veriler, Kanun’un 6. maddesinde yer alan tanımlama </w:t>
      </w:r>
      <w:proofErr w:type="gramStart"/>
      <w:r w:rsidRPr="00F26A79">
        <w:rPr>
          <w:rFonts w:asciiTheme="majorHAnsi" w:hAnsiTheme="majorHAnsi" w:cstheme="majorHAnsi"/>
        </w:rPr>
        <w:t>baz</w:t>
      </w:r>
      <w:proofErr w:type="gramEnd"/>
      <w:r w:rsidRPr="00F26A79">
        <w:rPr>
          <w:rFonts w:asciiTheme="majorHAnsi" w:hAnsiTheme="majorHAnsi" w:cstheme="majorHAnsi"/>
        </w:rPr>
        <w:t xml:space="preserve"> alınarak, kişisel veriler ve özel nitelikli kişisel veriler olarak sınıflandırmaya tabi tutulur. Özel nitelikte olduğu tespit edilen tüm kişisel veriler imha edilir. Söz konusu verilerin imhasında uygulanacak yöntem, verinin niteliği ve saklanmasının Kooperatif nezdindeki önem derecesine göre belirlenir. </w:t>
      </w:r>
    </w:p>
    <w:p w14:paraId="5AFF3BF5" w14:textId="7B263C05"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xml:space="preserve">● Verinin saklanmasının Kanun’un 4. maddesinde belirtilen ilkelere uygunluğu örneğin; verinin saklanmasında </w:t>
      </w:r>
      <w:proofErr w:type="spellStart"/>
      <w:r w:rsidRPr="00F26A79">
        <w:rPr>
          <w:rFonts w:asciiTheme="majorHAnsi" w:hAnsiTheme="majorHAnsi" w:cstheme="majorHAnsi"/>
        </w:rPr>
        <w:t>Kooperatif’in</w:t>
      </w:r>
      <w:proofErr w:type="spellEnd"/>
      <w:r w:rsidRPr="00F26A79">
        <w:rPr>
          <w:rFonts w:asciiTheme="majorHAnsi" w:hAnsiTheme="majorHAnsi" w:cstheme="majorHAnsi"/>
        </w:rPr>
        <w:t xml:space="preserve"> meşru bir amacının olup olmadığı sorgulanır. Saklanmasının Kanun’un 4. maddesinde yer alan ilkelere aykırılık teşkil edebileceği tespit edilen veriler silinir, yok edilir ya da anonim hale getirilir. </w:t>
      </w:r>
    </w:p>
    <w:p w14:paraId="01C92340" w14:textId="77777777"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 Verinin saklanmasının Kanun’un 5. ve 6. maddelerinde öngörülmüş olan istisnalardan hangisi/hangileri kapsamında değerlendirilebileceği tespit edilir. Tespit edilen istisnalar çerçevesinde verilerin saklanması gereken makul süreler tespit edilir. Söz konusu sürelerin sona ermesi halinde veriler silinir, yok edilir ya da anonim hale getirilir.</w:t>
      </w:r>
    </w:p>
    <w:p w14:paraId="4212A47D" w14:textId="77777777" w:rsidR="00F62E03" w:rsidRPr="00F26A79" w:rsidRDefault="00F62E03" w:rsidP="00F62E03">
      <w:pPr>
        <w:pStyle w:val="ListeParagraf"/>
        <w:jc w:val="both"/>
        <w:rPr>
          <w:rFonts w:asciiTheme="majorHAnsi" w:hAnsiTheme="majorHAnsi" w:cstheme="majorHAnsi"/>
        </w:rPr>
      </w:pPr>
    </w:p>
    <w:p w14:paraId="1430EB3A" w14:textId="04D98BA6" w:rsidR="00F62E03" w:rsidRPr="00F26A79" w:rsidRDefault="00F62E03" w:rsidP="00F62E03">
      <w:pPr>
        <w:pStyle w:val="ListeParagraf"/>
        <w:jc w:val="both"/>
        <w:rPr>
          <w:rFonts w:asciiTheme="majorHAnsi" w:hAnsiTheme="majorHAnsi" w:cstheme="majorHAnsi"/>
        </w:rPr>
      </w:pPr>
      <w:r w:rsidRPr="00F26A79">
        <w:rPr>
          <w:rFonts w:asciiTheme="majorHAnsi" w:hAnsiTheme="majorHAnsi" w:cstheme="majorHAnsi"/>
        </w:rPr>
        <w:t>Kooperatifin ilgili kişisel veriyi kullanma amacı sona ermedi ise, ilgili mevzuat gereği ilgili kişisel veri için öngörülen saklama süresi tabloda yer alan sürelerden fazla ise veya ilgili konuya ilişkin dava zamanaşımı süresi kişisel yerinin tabloda yer alan sürelerden fazla saklanmasını gerektiriyorsa, yukarıdaki tabloda yer alan süreler uygulanmayabilecektir. Bu halde kullanım amacı, özel mevzuat veya dava zamanaşımı süresinden hangisi daha sonra sona eriyor ise, o süre uygulama alanı bulacaktır.</w:t>
      </w:r>
    </w:p>
    <w:p w14:paraId="28CF0E49" w14:textId="2A63DC17" w:rsidR="00F62E03" w:rsidRPr="00F26A79" w:rsidRDefault="00F62E03" w:rsidP="00F62E03">
      <w:pPr>
        <w:pStyle w:val="ListeParagraf"/>
        <w:jc w:val="both"/>
        <w:rPr>
          <w:rFonts w:asciiTheme="majorHAnsi" w:hAnsiTheme="majorHAnsi" w:cstheme="majorHAnsi"/>
        </w:rPr>
      </w:pPr>
    </w:p>
    <w:p w14:paraId="0528D05F" w14:textId="09CE8084" w:rsidR="00F62E03" w:rsidRPr="00F26A79" w:rsidRDefault="00F62E03" w:rsidP="00F62E03">
      <w:pPr>
        <w:pStyle w:val="ListeParagraf"/>
        <w:numPr>
          <w:ilvl w:val="0"/>
          <w:numId w:val="10"/>
        </w:numPr>
        <w:jc w:val="both"/>
        <w:rPr>
          <w:rFonts w:asciiTheme="majorHAnsi" w:hAnsiTheme="majorHAnsi" w:cstheme="majorHAnsi"/>
          <w:b/>
          <w:bCs/>
        </w:rPr>
      </w:pPr>
      <w:r w:rsidRPr="00F26A79">
        <w:rPr>
          <w:rFonts w:asciiTheme="majorHAnsi" w:hAnsiTheme="majorHAnsi" w:cstheme="majorHAnsi"/>
          <w:b/>
          <w:bCs/>
        </w:rPr>
        <w:t xml:space="preserve">PERİYODİK İMHA SÜRESİ </w:t>
      </w:r>
    </w:p>
    <w:p w14:paraId="53FF2277" w14:textId="555B7483" w:rsidR="00F62E03" w:rsidRPr="00F26A79" w:rsidRDefault="00F62E03" w:rsidP="00F62E03">
      <w:pPr>
        <w:ind w:left="360"/>
        <w:jc w:val="both"/>
        <w:rPr>
          <w:rFonts w:asciiTheme="majorHAnsi" w:hAnsiTheme="majorHAnsi" w:cstheme="majorHAnsi"/>
          <w:u w:val="single"/>
        </w:rPr>
      </w:pPr>
      <w:r w:rsidRPr="00F26A79">
        <w:rPr>
          <w:rFonts w:asciiTheme="majorHAnsi" w:hAnsiTheme="majorHAnsi" w:cstheme="majorHAnsi"/>
        </w:rPr>
        <w:t xml:space="preserve">Yönetmeliğin 11 inci maddesi gereğince, periyodik imha süresini 12 ay olarak belirlenmiştir. Buna göre, her yıl </w:t>
      </w:r>
      <w:r w:rsidRPr="00F26A79">
        <w:rPr>
          <w:rFonts w:asciiTheme="majorHAnsi" w:hAnsiTheme="majorHAnsi" w:cstheme="majorHAnsi"/>
          <w:b/>
          <w:bCs/>
        </w:rPr>
        <w:t>Mayıs</w:t>
      </w:r>
      <w:r w:rsidRPr="00F26A79">
        <w:rPr>
          <w:rFonts w:asciiTheme="majorHAnsi" w:hAnsiTheme="majorHAnsi" w:cstheme="majorHAnsi"/>
        </w:rPr>
        <w:t xml:space="preserve"> ayında periyodik imha işlemi gerçekleştirilir.</w:t>
      </w:r>
    </w:p>
    <w:p w14:paraId="29324667" w14:textId="573A817F" w:rsidR="00F62E03" w:rsidRPr="00F26A79" w:rsidRDefault="00F62E03" w:rsidP="00F62E03">
      <w:pPr>
        <w:jc w:val="both"/>
        <w:rPr>
          <w:rFonts w:asciiTheme="majorHAnsi" w:hAnsiTheme="majorHAnsi" w:cstheme="majorHAnsi"/>
          <w:b/>
          <w:bCs/>
          <w:sz w:val="10"/>
          <w:szCs w:val="10"/>
          <w:u w:val="single"/>
        </w:rPr>
      </w:pPr>
    </w:p>
    <w:p w14:paraId="25E740EA" w14:textId="629AADB0" w:rsidR="00C873FC" w:rsidRPr="00F26A79" w:rsidRDefault="00C873FC" w:rsidP="00C873FC">
      <w:pPr>
        <w:pStyle w:val="ListeParagraf"/>
        <w:numPr>
          <w:ilvl w:val="0"/>
          <w:numId w:val="10"/>
        </w:numPr>
        <w:jc w:val="both"/>
        <w:rPr>
          <w:rFonts w:asciiTheme="majorHAnsi" w:hAnsiTheme="majorHAnsi" w:cstheme="majorHAnsi"/>
          <w:b/>
          <w:bCs/>
          <w:u w:val="single"/>
        </w:rPr>
      </w:pPr>
      <w:r w:rsidRPr="00F26A79">
        <w:rPr>
          <w:rFonts w:asciiTheme="majorHAnsi" w:hAnsiTheme="majorHAnsi" w:cstheme="majorHAnsi"/>
          <w:b/>
          <w:bCs/>
        </w:rPr>
        <w:t xml:space="preserve">POLİTİKANIN YÜRÜRLÜĞE SOKULMASI, İHLAL DURUMLARI VE YAPTIRIMLAR </w:t>
      </w:r>
    </w:p>
    <w:p w14:paraId="630625F5" w14:textId="77777777" w:rsidR="00F26A79" w:rsidRPr="00F26A79" w:rsidRDefault="00F26A79" w:rsidP="00F26A79">
      <w:pPr>
        <w:pStyle w:val="ListeParagraf"/>
        <w:jc w:val="both"/>
        <w:rPr>
          <w:rFonts w:asciiTheme="majorHAnsi" w:hAnsiTheme="majorHAnsi" w:cstheme="majorHAnsi"/>
          <w:b/>
          <w:bCs/>
          <w:u w:val="single"/>
        </w:rPr>
      </w:pPr>
    </w:p>
    <w:p w14:paraId="53FA9CD4" w14:textId="77777777" w:rsidR="00C873FC" w:rsidRPr="00F26A79" w:rsidRDefault="00C873FC" w:rsidP="00C873FC">
      <w:pPr>
        <w:pStyle w:val="ListeParagraf"/>
        <w:jc w:val="both"/>
        <w:rPr>
          <w:rFonts w:asciiTheme="majorHAnsi" w:hAnsiTheme="majorHAnsi" w:cstheme="majorHAnsi"/>
        </w:rPr>
      </w:pPr>
      <w:r w:rsidRPr="00F26A79">
        <w:rPr>
          <w:rFonts w:asciiTheme="majorHAnsi" w:hAnsiTheme="majorHAnsi" w:cstheme="majorHAnsi"/>
        </w:rPr>
        <w:t xml:space="preserve">● İşbu Politika tüm çalışanlara duyurularak yürürlüğe girecek ve yürürlüğü itibariyle tüm iş birimleri, danışmanlar, dış hizmet sağlayıcıları ve kişisel veri işleyen herkes için bağlayıcı olacaktır. </w:t>
      </w:r>
    </w:p>
    <w:p w14:paraId="71B95162" w14:textId="77777777" w:rsidR="00C873FC" w:rsidRPr="00F26A79" w:rsidRDefault="00C873FC" w:rsidP="00C873FC">
      <w:pPr>
        <w:pStyle w:val="ListeParagraf"/>
        <w:jc w:val="both"/>
        <w:rPr>
          <w:rFonts w:asciiTheme="majorHAnsi" w:hAnsiTheme="majorHAnsi" w:cstheme="majorHAnsi"/>
        </w:rPr>
      </w:pPr>
      <w:r w:rsidRPr="00F26A79">
        <w:rPr>
          <w:rFonts w:asciiTheme="majorHAnsi" w:hAnsiTheme="majorHAnsi" w:cstheme="majorHAnsi"/>
        </w:rPr>
        <w:t xml:space="preserve">● Çalışanların politikanın gereklerini yerine getirip getirmediğinin takibi ilgili çalışanların amirlerinin sorumluluğunda olacaktır. Politikaya aykırı davranış tespit edildiğinde konu derhal ilgili çalışanın amiri tarafından bağlı bulunan bir üst amire bildirilecektir. </w:t>
      </w:r>
    </w:p>
    <w:p w14:paraId="1B0056E5" w14:textId="77777777" w:rsidR="00C873FC" w:rsidRPr="00F26A79" w:rsidRDefault="00C873FC" w:rsidP="00C873FC">
      <w:pPr>
        <w:pStyle w:val="ListeParagraf"/>
        <w:jc w:val="both"/>
        <w:rPr>
          <w:rFonts w:asciiTheme="majorHAnsi" w:hAnsiTheme="majorHAnsi" w:cstheme="majorHAnsi"/>
        </w:rPr>
      </w:pPr>
      <w:r w:rsidRPr="00F26A79">
        <w:rPr>
          <w:rFonts w:asciiTheme="majorHAnsi" w:hAnsiTheme="majorHAnsi" w:cstheme="majorHAnsi"/>
        </w:rPr>
        <w:t xml:space="preserve">● Aykırılığın önemli boyutta olması halinde ise üst amir tarafından vakit kaybetmeksizin Kişisel Verileri Koruma Komitesi’ne bilgi verilecektir. </w:t>
      </w:r>
    </w:p>
    <w:p w14:paraId="548C4EE9" w14:textId="72F60FCD" w:rsidR="00C873FC" w:rsidRPr="00F26A79" w:rsidRDefault="00C873FC" w:rsidP="00C873FC">
      <w:pPr>
        <w:pStyle w:val="ListeParagraf"/>
        <w:jc w:val="both"/>
        <w:rPr>
          <w:rFonts w:asciiTheme="majorHAnsi" w:hAnsiTheme="majorHAnsi" w:cstheme="majorHAnsi"/>
        </w:rPr>
      </w:pPr>
      <w:r w:rsidRPr="00F26A79">
        <w:rPr>
          <w:rFonts w:asciiTheme="majorHAnsi" w:hAnsiTheme="majorHAnsi" w:cstheme="majorHAnsi"/>
        </w:rPr>
        <w:t xml:space="preserve">● Politikaya aykırı davranan çalışan hakkında, </w:t>
      </w:r>
      <w:r w:rsidR="00F26A79">
        <w:rPr>
          <w:rFonts w:asciiTheme="majorHAnsi" w:hAnsiTheme="majorHAnsi" w:cstheme="majorHAnsi"/>
        </w:rPr>
        <w:t>Kooperatif Yönetimi</w:t>
      </w:r>
      <w:r w:rsidRPr="00F26A79">
        <w:rPr>
          <w:rFonts w:asciiTheme="majorHAnsi" w:hAnsiTheme="majorHAnsi" w:cstheme="majorHAnsi"/>
        </w:rPr>
        <w:t xml:space="preserve"> tarafından yapılacak değerlendirme sonrasında gerekli idari işlem yapılacaktır.  </w:t>
      </w:r>
    </w:p>
    <w:p w14:paraId="3F1F7863" w14:textId="77777777" w:rsidR="00C873FC" w:rsidRPr="00F26A79" w:rsidRDefault="00C873FC" w:rsidP="00C873FC">
      <w:pPr>
        <w:pStyle w:val="ListeParagraf"/>
        <w:jc w:val="both"/>
        <w:rPr>
          <w:rFonts w:asciiTheme="majorHAnsi" w:hAnsiTheme="majorHAnsi" w:cstheme="majorHAnsi"/>
        </w:rPr>
      </w:pPr>
    </w:p>
    <w:p w14:paraId="6444F2B6" w14:textId="4420242E" w:rsidR="00C873FC" w:rsidRPr="00F26A79" w:rsidRDefault="00C873FC" w:rsidP="00C873FC">
      <w:pPr>
        <w:pStyle w:val="ListeParagraf"/>
        <w:numPr>
          <w:ilvl w:val="0"/>
          <w:numId w:val="10"/>
        </w:numPr>
        <w:jc w:val="both"/>
        <w:rPr>
          <w:rFonts w:asciiTheme="majorHAnsi" w:hAnsiTheme="majorHAnsi" w:cstheme="majorHAnsi"/>
        </w:rPr>
      </w:pPr>
      <w:r w:rsidRPr="00F26A79">
        <w:rPr>
          <w:rFonts w:asciiTheme="majorHAnsi" w:hAnsiTheme="majorHAnsi" w:cstheme="majorHAnsi"/>
          <w:b/>
          <w:bCs/>
        </w:rPr>
        <w:t xml:space="preserve">POLİTİKANIN GÜNCELLENME PERİYODU </w:t>
      </w:r>
    </w:p>
    <w:p w14:paraId="16D6BAAC" w14:textId="77777777" w:rsidR="00C873FC" w:rsidRPr="00F26A79" w:rsidRDefault="00C873FC" w:rsidP="00C873FC">
      <w:pPr>
        <w:pStyle w:val="ListeParagraf"/>
        <w:jc w:val="both"/>
        <w:rPr>
          <w:rFonts w:asciiTheme="majorHAnsi" w:hAnsiTheme="majorHAnsi" w:cstheme="majorHAnsi"/>
          <w:b/>
          <w:bCs/>
          <w:u w:val="single"/>
        </w:rPr>
      </w:pPr>
    </w:p>
    <w:p w14:paraId="699E72F4" w14:textId="77777777" w:rsidR="00C873FC" w:rsidRPr="00F26A79" w:rsidRDefault="00C873FC" w:rsidP="00C873FC">
      <w:pPr>
        <w:pStyle w:val="ListeParagraf"/>
        <w:jc w:val="both"/>
        <w:rPr>
          <w:rFonts w:asciiTheme="majorHAnsi" w:hAnsiTheme="majorHAnsi" w:cstheme="majorHAnsi"/>
        </w:rPr>
      </w:pPr>
      <w:r w:rsidRPr="00F26A79">
        <w:rPr>
          <w:rFonts w:asciiTheme="majorHAnsi" w:hAnsiTheme="majorHAnsi" w:cstheme="majorHAnsi"/>
        </w:rPr>
        <w:t xml:space="preserve">Politika, ihtiyaç duyuldukça gözden geçirilir ve gerekli olan bölümler güncellenir. </w:t>
      </w:r>
    </w:p>
    <w:p w14:paraId="3B6B6C8E" w14:textId="77777777" w:rsidR="00C873FC" w:rsidRPr="00F26A79" w:rsidRDefault="00C873FC" w:rsidP="00C873FC">
      <w:pPr>
        <w:pStyle w:val="ListeParagraf"/>
        <w:jc w:val="both"/>
        <w:rPr>
          <w:rFonts w:asciiTheme="majorHAnsi" w:hAnsiTheme="majorHAnsi" w:cstheme="majorHAnsi"/>
        </w:rPr>
      </w:pPr>
    </w:p>
    <w:p w14:paraId="47C7BFB3" w14:textId="6AFB07E9" w:rsidR="00C873FC" w:rsidRPr="00F26A79" w:rsidRDefault="00C873FC" w:rsidP="00C873FC">
      <w:pPr>
        <w:pStyle w:val="ListeParagraf"/>
        <w:numPr>
          <w:ilvl w:val="0"/>
          <w:numId w:val="10"/>
        </w:numPr>
        <w:jc w:val="both"/>
        <w:rPr>
          <w:rFonts w:asciiTheme="majorHAnsi" w:hAnsiTheme="majorHAnsi" w:cstheme="majorHAnsi"/>
        </w:rPr>
      </w:pPr>
      <w:r w:rsidRPr="00F26A79">
        <w:rPr>
          <w:rFonts w:asciiTheme="majorHAnsi" w:hAnsiTheme="majorHAnsi" w:cstheme="majorHAnsi"/>
          <w:b/>
          <w:bCs/>
        </w:rPr>
        <w:t xml:space="preserve">POLİTİKANIN YÜRÜRLÜĞÜ VE YÜRÜRLÜKTEN KALDIRILMASI </w:t>
      </w:r>
    </w:p>
    <w:p w14:paraId="34F6612F" w14:textId="77777777" w:rsidR="00C873FC" w:rsidRPr="00F26A79" w:rsidRDefault="00C873FC" w:rsidP="00C873FC">
      <w:pPr>
        <w:pStyle w:val="ListeParagraf"/>
        <w:jc w:val="both"/>
        <w:rPr>
          <w:rFonts w:asciiTheme="majorHAnsi" w:hAnsiTheme="majorHAnsi" w:cstheme="majorHAnsi"/>
        </w:rPr>
      </w:pPr>
    </w:p>
    <w:p w14:paraId="01DC1306" w14:textId="7DEB0CDB" w:rsidR="00F62E03" w:rsidRPr="00F26A79" w:rsidRDefault="00C873FC" w:rsidP="00F26A79">
      <w:pPr>
        <w:pStyle w:val="ListeParagraf"/>
        <w:jc w:val="both"/>
        <w:rPr>
          <w:rFonts w:asciiTheme="majorHAnsi" w:hAnsiTheme="majorHAnsi" w:cstheme="majorHAnsi"/>
          <w:b/>
          <w:bCs/>
          <w:u w:val="single"/>
        </w:rPr>
      </w:pPr>
      <w:r w:rsidRPr="00F26A79">
        <w:rPr>
          <w:rFonts w:asciiTheme="majorHAnsi" w:hAnsiTheme="majorHAnsi" w:cstheme="majorHAnsi"/>
        </w:rPr>
        <w:t>Politikanın Yürürlükten kaldırılmasına karar verilmesi halinde, Politikanın ıslak imzalı eski nüshaları Kurul Kararı ile iptal edilerek (iptal kaşesi vurularak veya iptal yazılarak) imzalanır ve 2 yıl süre ile</w:t>
      </w:r>
      <w:r w:rsidR="00F26A79">
        <w:rPr>
          <w:rFonts w:asciiTheme="majorHAnsi" w:hAnsiTheme="majorHAnsi" w:cstheme="majorHAnsi"/>
        </w:rPr>
        <w:t xml:space="preserve"> Kooperatif </w:t>
      </w:r>
      <w:r w:rsidRPr="00F26A79">
        <w:rPr>
          <w:rFonts w:asciiTheme="majorHAnsi" w:hAnsiTheme="majorHAnsi" w:cstheme="majorHAnsi"/>
        </w:rPr>
        <w:t>tarafından saklanır.</w:t>
      </w:r>
    </w:p>
    <w:sectPr w:rsidR="00F62E03" w:rsidRPr="00F26A79" w:rsidSect="001D2983">
      <w:footerReference w:type="default" r:id="rI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3CA97" w14:textId="77777777" w:rsidR="00B16CBC" w:rsidRDefault="00B16CBC" w:rsidP="0029653E">
      <w:pPr>
        <w:spacing w:after="0" w:line="240" w:lineRule="auto"/>
      </w:pPr>
      <w:r>
        <w:separator/>
      </w:r>
    </w:p>
  </w:endnote>
  <w:endnote w:type="continuationSeparator" w:id="0">
    <w:p w14:paraId="3B11BC4C" w14:textId="77777777" w:rsidR="00B16CBC" w:rsidRDefault="00B16CBC" w:rsidP="0029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97469"/>
      <w:docPartObj>
        <w:docPartGallery w:val="Page Numbers (Bottom of Page)"/>
        <w:docPartUnique/>
      </w:docPartObj>
    </w:sdtPr>
    <w:sdtEndPr/>
    <w:sdtContent>
      <w:p w14:paraId="5E90A792" w14:textId="4296B6CA" w:rsidR="00E62ECE" w:rsidRDefault="00E62ECE">
        <w:pPr>
          <w:pStyle w:val="Altbilgi"/>
          <w:jc w:val="center"/>
        </w:pPr>
        <w:r>
          <w:fldChar w:fldCharType="begin"/>
        </w:r>
        <w:r>
          <w:instrText>PAGE   \* MERGEFORMAT</w:instrText>
        </w:r>
        <w:r>
          <w:fldChar w:fldCharType="separate"/>
        </w:r>
        <w:r w:rsidR="00751CC1">
          <w:rPr>
            <w:noProof/>
          </w:rPr>
          <w:t>1</w:t>
        </w:r>
        <w:r>
          <w:fldChar w:fldCharType="end"/>
        </w:r>
      </w:p>
    </w:sdtContent>
  </w:sdt>
  <w:p w14:paraId="60BBA5B4" w14:textId="77777777" w:rsidR="00E62ECE" w:rsidRDefault="00E62E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7DBEE" w14:textId="77777777" w:rsidR="00B16CBC" w:rsidRDefault="00B16CBC" w:rsidP="0029653E">
      <w:pPr>
        <w:spacing w:after="0" w:line="240" w:lineRule="auto"/>
      </w:pPr>
      <w:r>
        <w:separator/>
      </w:r>
    </w:p>
  </w:footnote>
  <w:footnote w:type="continuationSeparator" w:id="0">
    <w:p w14:paraId="3F563E82" w14:textId="77777777" w:rsidR="00B16CBC" w:rsidRDefault="00B16CBC" w:rsidP="00296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101"/>
    <w:multiLevelType w:val="hybridMultilevel"/>
    <w:tmpl w:val="14066C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BC0939"/>
    <w:multiLevelType w:val="hybridMultilevel"/>
    <w:tmpl w:val="BE766DCE"/>
    <w:lvl w:ilvl="0" w:tplc="57D609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037727"/>
    <w:multiLevelType w:val="multilevel"/>
    <w:tmpl w:val="023AB3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DBE6CC0"/>
    <w:multiLevelType w:val="hybridMultilevel"/>
    <w:tmpl w:val="3B12A274"/>
    <w:lvl w:ilvl="0" w:tplc="D174F35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813641"/>
    <w:multiLevelType w:val="hybridMultilevel"/>
    <w:tmpl w:val="8D42A768"/>
    <w:lvl w:ilvl="0" w:tplc="BDACE8D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E62702"/>
    <w:multiLevelType w:val="hybridMultilevel"/>
    <w:tmpl w:val="B90ECB0C"/>
    <w:lvl w:ilvl="0" w:tplc="2C92447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518A6BA3"/>
    <w:multiLevelType w:val="multilevel"/>
    <w:tmpl w:val="0F2678C6"/>
    <w:lvl w:ilvl="0">
      <w:start w:val="1"/>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72E057D7"/>
    <w:multiLevelType w:val="hybridMultilevel"/>
    <w:tmpl w:val="DD4067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ACA576A"/>
    <w:multiLevelType w:val="hybridMultilevel"/>
    <w:tmpl w:val="70782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BAE0395"/>
    <w:multiLevelType w:val="hybridMultilevel"/>
    <w:tmpl w:val="1E82D1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3"/>
  </w:num>
  <w:num w:numId="6">
    <w:abstractNumId w:val="8"/>
  </w:num>
  <w:num w:numId="7">
    <w:abstractNumId w:val="0"/>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1D"/>
    <w:rsid w:val="000669C9"/>
    <w:rsid w:val="000D053E"/>
    <w:rsid w:val="00136C2F"/>
    <w:rsid w:val="00194803"/>
    <w:rsid w:val="00195E5F"/>
    <w:rsid w:val="001C47A4"/>
    <w:rsid w:val="001D2983"/>
    <w:rsid w:val="00203BC6"/>
    <w:rsid w:val="00291C70"/>
    <w:rsid w:val="0029653E"/>
    <w:rsid w:val="00310143"/>
    <w:rsid w:val="003521B4"/>
    <w:rsid w:val="0039485A"/>
    <w:rsid w:val="00396784"/>
    <w:rsid w:val="003F6259"/>
    <w:rsid w:val="00403BCB"/>
    <w:rsid w:val="00452DAA"/>
    <w:rsid w:val="004917D7"/>
    <w:rsid w:val="005C421D"/>
    <w:rsid w:val="005D39B5"/>
    <w:rsid w:val="005F107F"/>
    <w:rsid w:val="00622CF3"/>
    <w:rsid w:val="006522FC"/>
    <w:rsid w:val="00664643"/>
    <w:rsid w:val="006B6073"/>
    <w:rsid w:val="006C04F8"/>
    <w:rsid w:val="00721BA7"/>
    <w:rsid w:val="00751CC1"/>
    <w:rsid w:val="007910B5"/>
    <w:rsid w:val="007B72F1"/>
    <w:rsid w:val="00837F8E"/>
    <w:rsid w:val="00841F99"/>
    <w:rsid w:val="008548F8"/>
    <w:rsid w:val="00882061"/>
    <w:rsid w:val="00887EEE"/>
    <w:rsid w:val="008D2026"/>
    <w:rsid w:val="008D6542"/>
    <w:rsid w:val="008E058F"/>
    <w:rsid w:val="009007E6"/>
    <w:rsid w:val="00900BBB"/>
    <w:rsid w:val="00906810"/>
    <w:rsid w:val="00923CF8"/>
    <w:rsid w:val="00995C54"/>
    <w:rsid w:val="00A402B0"/>
    <w:rsid w:val="00A64D6D"/>
    <w:rsid w:val="00A93E8E"/>
    <w:rsid w:val="00AF48A3"/>
    <w:rsid w:val="00B16CBC"/>
    <w:rsid w:val="00B410F6"/>
    <w:rsid w:val="00B81576"/>
    <w:rsid w:val="00C02335"/>
    <w:rsid w:val="00C30C86"/>
    <w:rsid w:val="00C873FC"/>
    <w:rsid w:val="00CA1C40"/>
    <w:rsid w:val="00CD33F6"/>
    <w:rsid w:val="00D36D48"/>
    <w:rsid w:val="00D72E93"/>
    <w:rsid w:val="00DA6A7A"/>
    <w:rsid w:val="00DF6718"/>
    <w:rsid w:val="00E62ECE"/>
    <w:rsid w:val="00E63816"/>
    <w:rsid w:val="00E936A9"/>
    <w:rsid w:val="00EB08C5"/>
    <w:rsid w:val="00EB2306"/>
    <w:rsid w:val="00EC0A81"/>
    <w:rsid w:val="00EC0BBC"/>
    <w:rsid w:val="00F1647D"/>
    <w:rsid w:val="00F26A79"/>
    <w:rsid w:val="00F62E03"/>
    <w:rsid w:val="00F63522"/>
    <w:rsid w:val="00F74D4D"/>
    <w:rsid w:val="00F81A0E"/>
    <w:rsid w:val="00FF2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character" w:styleId="Kpr">
    <w:name w:val="Hyperlink"/>
    <w:basedOn w:val="VarsaylanParagrafYazTipi"/>
    <w:uiPriority w:val="99"/>
    <w:unhideWhenUsed/>
    <w:rsid w:val="00F74D4D"/>
    <w:rPr>
      <w:color w:val="0563C1" w:themeColor="hyperlink"/>
      <w:u w:val="single"/>
    </w:rPr>
  </w:style>
  <w:style w:type="character" w:customStyle="1" w:styleId="UnresolvedMention">
    <w:name w:val="Unresolved Mention"/>
    <w:basedOn w:val="VarsaylanParagrafYazTipi"/>
    <w:uiPriority w:val="99"/>
    <w:semiHidden/>
    <w:unhideWhenUsed/>
    <w:rsid w:val="00F74D4D"/>
    <w:rPr>
      <w:color w:val="605E5C"/>
      <w:shd w:val="clear" w:color="auto" w:fill="E1DFDD"/>
    </w:rPr>
  </w:style>
  <w:style w:type="table" w:styleId="TabloKlavuzu">
    <w:name w:val="Table Grid"/>
    <w:basedOn w:val="NormalTablo"/>
    <w:uiPriority w:val="39"/>
    <w:rsid w:val="00394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character" w:styleId="Kpr">
    <w:name w:val="Hyperlink"/>
    <w:basedOn w:val="VarsaylanParagrafYazTipi"/>
    <w:uiPriority w:val="99"/>
    <w:unhideWhenUsed/>
    <w:rsid w:val="00F74D4D"/>
    <w:rPr>
      <w:color w:val="0563C1" w:themeColor="hyperlink"/>
      <w:u w:val="single"/>
    </w:rPr>
  </w:style>
  <w:style w:type="character" w:customStyle="1" w:styleId="UnresolvedMention">
    <w:name w:val="Unresolved Mention"/>
    <w:basedOn w:val="VarsaylanParagrafYazTipi"/>
    <w:uiPriority w:val="99"/>
    <w:semiHidden/>
    <w:unhideWhenUsed/>
    <w:rsid w:val="00F74D4D"/>
    <w:rPr>
      <w:color w:val="605E5C"/>
      <w:shd w:val="clear" w:color="auto" w:fill="E1DFDD"/>
    </w:rPr>
  </w:style>
  <w:style w:type="table" w:styleId="TabloKlavuzu">
    <w:name w:val="Table Grid"/>
    <w:basedOn w:val="NormalTablo"/>
    <w:uiPriority w:val="39"/>
    <w:rsid w:val="00394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093">
      <w:bodyDiv w:val="1"/>
      <w:marLeft w:val="0"/>
      <w:marRight w:val="0"/>
      <w:marTop w:val="0"/>
      <w:marBottom w:val="0"/>
      <w:divBdr>
        <w:top w:val="none" w:sz="0" w:space="0" w:color="auto"/>
        <w:left w:val="none" w:sz="0" w:space="0" w:color="auto"/>
        <w:bottom w:val="none" w:sz="0" w:space="0" w:color="auto"/>
        <w:right w:val="none" w:sz="0" w:space="0" w:color="auto"/>
      </w:divBdr>
    </w:div>
    <w:div w:id="200899104">
      <w:bodyDiv w:val="1"/>
      <w:marLeft w:val="0"/>
      <w:marRight w:val="0"/>
      <w:marTop w:val="0"/>
      <w:marBottom w:val="0"/>
      <w:divBdr>
        <w:top w:val="none" w:sz="0" w:space="0" w:color="auto"/>
        <w:left w:val="none" w:sz="0" w:space="0" w:color="auto"/>
        <w:bottom w:val="none" w:sz="0" w:space="0" w:color="auto"/>
        <w:right w:val="none" w:sz="0" w:space="0" w:color="auto"/>
      </w:divBdr>
    </w:div>
    <w:div w:id="464006310">
      <w:bodyDiv w:val="1"/>
      <w:marLeft w:val="0"/>
      <w:marRight w:val="0"/>
      <w:marTop w:val="0"/>
      <w:marBottom w:val="0"/>
      <w:divBdr>
        <w:top w:val="none" w:sz="0" w:space="0" w:color="auto"/>
        <w:left w:val="none" w:sz="0" w:space="0" w:color="auto"/>
        <w:bottom w:val="none" w:sz="0" w:space="0" w:color="auto"/>
        <w:right w:val="none" w:sz="0" w:space="0" w:color="auto"/>
      </w:divBdr>
    </w:div>
    <w:div w:id="724450661">
      <w:bodyDiv w:val="1"/>
      <w:marLeft w:val="0"/>
      <w:marRight w:val="0"/>
      <w:marTop w:val="0"/>
      <w:marBottom w:val="0"/>
      <w:divBdr>
        <w:top w:val="none" w:sz="0" w:space="0" w:color="auto"/>
        <w:left w:val="none" w:sz="0" w:space="0" w:color="auto"/>
        <w:bottom w:val="none" w:sz="0" w:space="0" w:color="auto"/>
        <w:right w:val="none" w:sz="0" w:space="0" w:color="auto"/>
      </w:divBdr>
    </w:div>
    <w:div w:id="1770465415">
      <w:bodyDiv w:val="1"/>
      <w:marLeft w:val="0"/>
      <w:marRight w:val="0"/>
      <w:marTop w:val="0"/>
      <w:marBottom w:val="0"/>
      <w:divBdr>
        <w:top w:val="none" w:sz="0" w:space="0" w:color="auto"/>
        <w:left w:val="none" w:sz="0" w:space="0" w:color="auto"/>
        <w:bottom w:val="none" w:sz="0" w:space="0" w:color="auto"/>
        <w:right w:val="none" w:sz="0" w:space="0" w:color="auto"/>
      </w:divBdr>
    </w:div>
    <w:div w:id="21014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f1ee5899-d16e-443a-a6e8-6838a1ba7bed</TitusGUID>
  <TitusMetadata xmlns="">eyJucyI6IkFLQkFOSy1VUkkiLCJwcm9wcyI6W3sibiI6IkNsYXNzaWZpY2F0aW9uIiwidmFscyI6W3sidmFsdWUiOiJLYVE0VzZlcEdJIn1dfSx7Im4iOiJZYXJkaW0iLCJ2YWxzIjpbXX0seyJuIjoiS1ZLSyIsInZhbHMiOlt7InZhbHVlIjoiS3YxTmFsdTh1WiJ9XX0seyJuIjoiWWFyZGltMiIsInZhbHMiOltdfSx7Im4iOiJTaGFyZSIsInZhbHMiOlt7InZhbHVlIjoieGJjMWhwMmYifV19LHsibiI6IkV0aWtldCIsInZhbHMiOlt7InZhbHVlIjoiRTJ4NmdDMDIifV19XX0=</TitusMetadata>
</titus>
</file>

<file path=customXml/itemProps1.xml><?xml version="1.0" encoding="utf-8"?>
<ds:datastoreItem xmlns:ds="http://schemas.openxmlformats.org/officeDocument/2006/customXml" ds:itemID="{7C25E307-6812-4638-A534-4C5742F787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7</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Akbank T.A.Ş.</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Alan Bahçeci (Hazine ve Sermaye Piyasaları Ops. Bölümü)</dc:creator>
  <cp:keywords/>
  <dc:description/>
  <cp:lastModifiedBy>Yakakent</cp:lastModifiedBy>
  <cp:revision>45</cp:revision>
  <dcterms:created xsi:type="dcterms:W3CDTF">2025-12-04T11:39:00Z</dcterms:created>
  <dcterms:modified xsi:type="dcterms:W3CDTF">2025-12-29T13:18:00Z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f1ee5899-d16e-443a-a6e8-6838a1ba7bed</vt:lpwstr>
  </property>
  <property fmtid="{D5CDD505-2E9C-101B-9397-08002B2CF9AE}" pid="3" name="Classification">
    <vt:lpwstr>KaQ4W6epGI</vt:lpwstr>
  </property>
  <property fmtid="{D5CDD505-2E9C-101B-9397-08002B2CF9AE}" pid="4" name="KVKK">
    <vt:lpwstr>Kv1Nalu8uZ</vt:lpwstr>
  </property>
  <property fmtid="{D5CDD505-2E9C-101B-9397-08002B2CF9AE}" pid="5" name="Share">
    <vt:lpwstr>xbc1hp2f</vt:lpwstr>
  </property>
  <property fmtid="{D5CDD505-2E9C-101B-9397-08002B2CF9AE}" pid="6" name="Etiket">
    <vt:lpwstr>E2x6gC02</vt:lpwstr>
  </property>
</Properties>
</file>